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B6" w:rsidRPr="007D5EF7" w:rsidRDefault="003F49B6" w:rsidP="003F49B6">
      <w:pPr>
        <w:spacing w:line="360" w:lineRule="auto"/>
        <w:jc w:val="center"/>
        <w:outlineLvl w:val="0"/>
        <w:rPr>
          <w:rFonts w:asciiTheme="minorEastAsia" w:eastAsiaTheme="minorEastAsia" w:hAnsiTheme="minorEastAsia"/>
          <w:b/>
          <w:sz w:val="28"/>
        </w:rPr>
      </w:pPr>
      <w:bookmarkStart w:id="0" w:name="_Toc15197"/>
      <w:bookmarkStart w:id="1" w:name="_GoBack"/>
      <w:bookmarkEnd w:id="1"/>
      <w:r w:rsidRPr="007D5EF7">
        <w:rPr>
          <w:rFonts w:asciiTheme="minorEastAsia" w:eastAsiaTheme="minorEastAsia" w:hAnsiTheme="minorEastAsia" w:hint="eastAsia"/>
          <w:b/>
          <w:sz w:val="28"/>
        </w:rPr>
        <w:t>采购需求</w:t>
      </w:r>
      <w:bookmarkEnd w:id="0"/>
    </w:p>
    <w:p w:rsidR="003F49B6" w:rsidRPr="007D5EF7" w:rsidRDefault="003F49B6" w:rsidP="003F49B6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7D5EF7">
        <w:rPr>
          <w:rFonts w:asciiTheme="minorEastAsia" w:eastAsiaTheme="minorEastAsia" w:hAnsiTheme="minorEastAsia" w:hint="eastAsia"/>
          <w:b/>
          <w:sz w:val="24"/>
        </w:rPr>
        <w:t>前注：</w:t>
      </w:r>
    </w:p>
    <w:p w:rsidR="003F49B6" w:rsidRPr="007D5EF7" w:rsidRDefault="003F49B6" w:rsidP="003F49B6">
      <w:pPr>
        <w:spacing w:line="360" w:lineRule="auto"/>
        <w:ind w:firstLineChars="200" w:firstLine="480"/>
        <w:rPr>
          <w:rFonts w:ascii="宋体" w:eastAsia="宋体" w:hAnsi="宋体"/>
          <w:sz w:val="24"/>
          <w:szCs w:val="18"/>
        </w:rPr>
      </w:pPr>
      <w:r w:rsidRPr="007D5EF7">
        <w:rPr>
          <w:rFonts w:asciiTheme="minorEastAsia" w:eastAsiaTheme="minorEastAsia" w:hAnsiTheme="minorEastAsia" w:hint="eastAsia"/>
          <w:sz w:val="24"/>
        </w:rPr>
        <w:t>1.</w:t>
      </w:r>
      <w:r w:rsidRPr="007D5EF7">
        <w:rPr>
          <w:rFonts w:ascii="宋体" w:eastAsia="宋体" w:hAnsi="宋体"/>
          <w:sz w:val="24"/>
          <w:szCs w:val="18"/>
        </w:rPr>
        <w:t>根据《</w:t>
      </w:r>
      <w:r w:rsidRPr="007D5EF7">
        <w:rPr>
          <w:rFonts w:ascii="宋体" w:eastAsia="宋体" w:hAnsi="宋体" w:hint="eastAsia"/>
          <w:sz w:val="24"/>
          <w:szCs w:val="18"/>
        </w:rPr>
        <w:t>政府采购进口产品管理办法</w:t>
      </w:r>
      <w:r w:rsidRPr="007D5EF7">
        <w:rPr>
          <w:rFonts w:ascii="宋体" w:eastAsia="宋体" w:hAnsi="宋体"/>
          <w:sz w:val="24"/>
          <w:szCs w:val="18"/>
        </w:rPr>
        <w:t>》及政府采购管理部门的相关规定，下列采购需求中</w:t>
      </w:r>
      <w:r w:rsidRPr="007D5EF7">
        <w:rPr>
          <w:rFonts w:ascii="宋体" w:eastAsia="宋体" w:hAnsi="宋体" w:hint="eastAsia"/>
          <w:sz w:val="24"/>
          <w:szCs w:val="18"/>
        </w:rPr>
        <w:t>标注进口产品的货物均</w:t>
      </w:r>
      <w:r w:rsidRPr="007D5EF7">
        <w:rPr>
          <w:rFonts w:ascii="宋体" w:eastAsia="宋体" w:hAnsi="宋体"/>
          <w:sz w:val="24"/>
          <w:szCs w:val="18"/>
        </w:rPr>
        <w:t>已履行相关论证手续，经核准采购进口</w:t>
      </w:r>
      <w:r w:rsidRPr="007D5EF7">
        <w:rPr>
          <w:rFonts w:ascii="宋体" w:eastAsia="宋体" w:hAnsi="宋体" w:hint="eastAsia"/>
          <w:sz w:val="24"/>
          <w:szCs w:val="18"/>
        </w:rPr>
        <w:t>产品</w:t>
      </w:r>
      <w:r w:rsidRPr="007D5EF7">
        <w:rPr>
          <w:rFonts w:ascii="宋体" w:eastAsia="宋体" w:hAnsi="宋体"/>
          <w:sz w:val="24"/>
          <w:szCs w:val="18"/>
        </w:rPr>
        <w:t>，但不限制满足</w:t>
      </w:r>
      <w:r w:rsidRPr="007D5EF7">
        <w:rPr>
          <w:rFonts w:ascii="宋体" w:eastAsia="宋体" w:hAnsi="宋体" w:hint="eastAsia"/>
          <w:sz w:val="24"/>
          <w:szCs w:val="18"/>
        </w:rPr>
        <w:t>谈判</w:t>
      </w:r>
      <w:r w:rsidRPr="007D5EF7">
        <w:rPr>
          <w:rFonts w:ascii="宋体" w:eastAsia="宋体" w:hAnsi="宋体"/>
          <w:sz w:val="24"/>
          <w:szCs w:val="18"/>
        </w:rPr>
        <w:t>文件要求的国内产品参与竞争</w:t>
      </w:r>
      <w:r w:rsidRPr="007D5EF7">
        <w:rPr>
          <w:rFonts w:ascii="宋体" w:eastAsia="宋体" w:hAnsi="宋体" w:hint="eastAsia"/>
          <w:sz w:val="24"/>
          <w:szCs w:val="18"/>
        </w:rPr>
        <w:t>。未标注进口产品的货物均</w:t>
      </w:r>
      <w:r w:rsidRPr="007D5EF7">
        <w:rPr>
          <w:rFonts w:ascii="宋体" w:eastAsia="宋体" w:hAnsi="宋体"/>
          <w:sz w:val="24"/>
          <w:szCs w:val="18"/>
        </w:rPr>
        <w:t>为拒绝采购进口产品</w:t>
      </w:r>
      <w:r w:rsidRPr="007D5EF7">
        <w:rPr>
          <w:rFonts w:ascii="宋体" w:eastAsia="宋体" w:hAnsi="宋体" w:hint="eastAsia"/>
          <w:sz w:val="24"/>
          <w:szCs w:val="18"/>
        </w:rPr>
        <w:t>。</w:t>
      </w:r>
    </w:p>
    <w:p w:rsidR="003F49B6" w:rsidRPr="007D5EF7" w:rsidRDefault="003F49B6" w:rsidP="003F49B6">
      <w:pPr>
        <w:spacing w:line="360" w:lineRule="auto"/>
        <w:ind w:firstLine="435"/>
        <w:rPr>
          <w:rFonts w:ascii="宋体" w:eastAsia="宋体" w:hAnsi="宋体"/>
          <w:sz w:val="24"/>
          <w:szCs w:val="18"/>
          <w:highlight w:val="yellow"/>
        </w:rPr>
      </w:pPr>
      <w:r w:rsidRPr="007D5EF7">
        <w:rPr>
          <w:rFonts w:ascii="宋体" w:eastAsia="宋体" w:hAnsi="宋体" w:cs="宋体" w:hint="eastAsia"/>
          <w:sz w:val="24"/>
          <w:szCs w:val="24"/>
        </w:rPr>
        <w:t>2.</w:t>
      </w:r>
      <w:r w:rsidRPr="007D5EF7">
        <w:rPr>
          <w:rFonts w:ascii="宋体" w:eastAsia="宋体" w:hAnsi="宋体" w:cs="宋体"/>
          <w:sz w:val="24"/>
          <w:szCs w:val="24"/>
        </w:rPr>
        <w:t>政府采购政策（包括但不限于下列具体政策要求</w:t>
      </w:r>
      <w:r w:rsidRPr="007D5EF7">
        <w:rPr>
          <w:rFonts w:ascii="宋体" w:eastAsia="宋体" w:hAnsi="宋体" w:cs="宋体" w:hint="eastAsia"/>
          <w:sz w:val="24"/>
          <w:szCs w:val="24"/>
        </w:rPr>
        <w:t>）：</w:t>
      </w:r>
    </w:p>
    <w:p w:rsidR="003F49B6" w:rsidRPr="007D5EF7" w:rsidRDefault="003F49B6" w:rsidP="003F49B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D5EF7">
        <w:rPr>
          <w:rFonts w:ascii="宋体" w:eastAsia="宋体" w:hAnsi="宋体" w:cs="宋体" w:hint="eastAsia"/>
          <w:sz w:val="24"/>
          <w:szCs w:val="24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:rsidR="003F49B6" w:rsidRPr="007D5EF7" w:rsidRDefault="003F49B6" w:rsidP="003F49B6">
      <w:pPr>
        <w:spacing w:line="360" w:lineRule="auto"/>
        <w:ind w:firstLine="435"/>
        <w:rPr>
          <w:rFonts w:ascii="宋体" w:eastAsia="宋体" w:hAnsi="宋体" w:cs="宋体"/>
          <w:sz w:val="24"/>
          <w:szCs w:val="24"/>
        </w:rPr>
      </w:pPr>
      <w:r w:rsidRPr="007D5EF7">
        <w:rPr>
          <w:rFonts w:ascii="宋体" w:eastAsia="宋体" w:hAnsi="宋体" w:cs="宋体" w:hint="eastAsia"/>
          <w:sz w:val="24"/>
          <w:szCs w:val="24"/>
        </w:rPr>
        <w:t>依据《环境标志产品政府采购目录》与《节能产品政府采购品目清单》</w:t>
      </w:r>
    </w:p>
    <w:p w:rsidR="003F49B6" w:rsidRPr="007D5EF7" w:rsidRDefault="003F49B6" w:rsidP="003F49B6">
      <w:pPr>
        <w:spacing w:line="360" w:lineRule="auto"/>
        <w:ind w:firstLine="435"/>
        <w:rPr>
          <w:rFonts w:ascii="宋体" w:eastAsia="宋体" w:hAnsi="宋体" w:cs="宋体"/>
          <w:sz w:val="24"/>
          <w:szCs w:val="24"/>
          <w:u w:val="single"/>
        </w:rPr>
      </w:pPr>
      <w:r w:rsidRPr="007D5EF7">
        <w:rPr>
          <w:rFonts w:ascii="宋体" w:eastAsia="宋体" w:hAnsi="宋体" w:cs="宋体" w:hint="eastAsia"/>
          <w:sz w:val="24"/>
          <w:szCs w:val="24"/>
        </w:rPr>
        <w:t>本项目强制采购清单为：</w:t>
      </w:r>
      <w:permStart w:id="559038925" w:edGrp="everyone"/>
      <w:r w:rsidRPr="007D5EF7">
        <w:rPr>
          <w:rFonts w:ascii="宋体" w:eastAsia="宋体" w:hAnsi="宋体" w:cs="宋体" w:hint="eastAsia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>/</w:t>
      </w:r>
      <w:r w:rsidRPr="007D5EF7"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</w:t>
      </w:r>
      <w:permEnd w:id="559038925"/>
    </w:p>
    <w:p w:rsidR="003F49B6" w:rsidRPr="007D5EF7" w:rsidRDefault="003F49B6" w:rsidP="003F49B6">
      <w:pPr>
        <w:spacing w:line="360" w:lineRule="auto"/>
        <w:ind w:firstLine="435"/>
        <w:rPr>
          <w:rFonts w:eastAsia="宋体"/>
          <w:u w:val="single"/>
        </w:rPr>
      </w:pPr>
      <w:r w:rsidRPr="007D5EF7">
        <w:rPr>
          <w:rFonts w:ascii="宋体" w:eastAsia="宋体" w:hAnsi="宋体" w:cs="宋体" w:hint="eastAsia"/>
          <w:sz w:val="24"/>
          <w:szCs w:val="24"/>
        </w:rPr>
        <w:t>优先采购清单为：</w:t>
      </w:r>
      <w:permStart w:id="1750206169" w:edGrp="everyone"/>
      <w:r w:rsidRPr="007D5EF7"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>/</w:t>
      </w:r>
      <w:r w:rsidRPr="007D5EF7"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</w:t>
      </w:r>
      <w:permEnd w:id="1750206169"/>
    </w:p>
    <w:p w:rsidR="003F49B6" w:rsidRPr="007D5EF7" w:rsidRDefault="003F49B6" w:rsidP="003F49B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D5EF7">
        <w:rPr>
          <w:rFonts w:ascii="宋体" w:eastAsia="宋体" w:hAnsi="宋体" w:cs="宋体" w:hint="eastAsia"/>
          <w:sz w:val="24"/>
          <w:szCs w:val="24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</w:t>
      </w:r>
      <w:proofErr w:type="gramStart"/>
      <w:r w:rsidRPr="007D5EF7">
        <w:rPr>
          <w:rFonts w:ascii="宋体" w:eastAsia="宋体" w:hAnsi="宋体" w:cs="宋体" w:hint="eastAsia"/>
          <w:sz w:val="24"/>
          <w:szCs w:val="24"/>
        </w:rPr>
        <w:t>皖财购</w:t>
      </w:r>
      <w:proofErr w:type="gramEnd"/>
      <w:r w:rsidRPr="007D5EF7">
        <w:rPr>
          <w:rFonts w:ascii="宋体" w:eastAsia="宋体" w:hAnsi="宋体" w:cs="宋体" w:hint="eastAsia"/>
          <w:sz w:val="24"/>
          <w:szCs w:val="24"/>
        </w:rPr>
        <w:t>〔2023〕853号）的要求，提供符合需求标准的绿色包装、绿色运输，同时，采购人将对包装材料和运输环节作为履约验收条款进行验收。</w:t>
      </w:r>
    </w:p>
    <w:p w:rsidR="003F49B6" w:rsidRPr="007D5EF7" w:rsidRDefault="003F49B6" w:rsidP="003F49B6">
      <w:pPr>
        <w:spacing w:line="360" w:lineRule="auto"/>
        <w:ind w:firstLine="435"/>
        <w:rPr>
          <w:rFonts w:ascii="宋体" w:eastAsia="宋体" w:hAnsi="宋体"/>
          <w:sz w:val="24"/>
          <w:szCs w:val="18"/>
        </w:rPr>
      </w:pPr>
      <w:r w:rsidRPr="007D5EF7">
        <w:rPr>
          <w:rFonts w:ascii="宋体" w:eastAsia="宋体" w:hAnsi="宋体" w:cs="宋体" w:hint="eastAsia"/>
          <w:sz w:val="24"/>
          <w:szCs w:val="24"/>
        </w:rPr>
        <w:t>3.</w:t>
      </w:r>
      <w:r w:rsidRPr="007D5EF7">
        <w:rPr>
          <w:rFonts w:ascii="宋体" w:eastAsia="宋体" w:hAnsi="宋体" w:hint="eastAsia"/>
          <w:sz w:val="24"/>
          <w:szCs w:val="18"/>
        </w:rPr>
        <w:t>如采购人允许采用分包方式履行合同的，应当明确可以分包履行的相关内容。</w:t>
      </w:r>
    </w:p>
    <w:p w:rsidR="003F49B6" w:rsidRPr="007D5EF7" w:rsidRDefault="003F49B6" w:rsidP="003F49B6">
      <w:pPr>
        <w:spacing w:line="360" w:lineRule="auto"/>
        <w:ind w:firstLine="437"/>
        <w:outlineLvl w:val="1"/>
        <w:rPr>
          <w:rFonts w:ascii="宋体" w:eastAsia="宋体" w:hAnsi="宋体"/>
          <w:b/>
          <w:sz w:val="24"/>
          <w:szCs w:val="18"/>
        </w:rPr>
      </w:pPr>
      <w:bookmarkStart w:id="2" w:name="_Toc20480"/>
      <w:bookmarkStart w:id="3" w:name="_Toc26457"/>
      <w:bookmarkStart w:id="4" w:name="_Toc9631"/>
      <w:r w:rsidRPr="007D5EF7">
        <w:rPr>
          <w:rFonts w:ascii="宋体" w:eastAsia="宋体" w:hAnsi="宋体" w:hint="eastAsia"/>
          <w:b/>
          <w:sz w:val="24"/>
          <w:szCs w:val="18"/>
        </w:rPr>
        <w:t>一、采购需求前附表</w:t>
      </w:r>
      <w:bookmarkEnd w:id="2"/>
      <w:bookmarkEnd w:id="3"/>
      <w:bookmarkEnd w:id="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2032"/>
        <w:gridCol w:w="5483"/>
      </w:tblGrid>
      <w:tr w:rsidR="003F49B6" w:rsidRPr="007D5EF7" w:rsidTr="00C92688">
        <w:trPr>
          <w:trHeight w:val="502"/>
          <w:jc w:val="center"/>
        </w:trPr>
        <w:tc>
          <w:tcPr>
            <w:tcW w:w="590" w:type="pct"/>
            <w:vAlign w:val="center"/>
          </w:tcPr>
          <w:p w:rsidR="003F49B6" w:rsidRPr="007D5EF7" w:rsidRDefault="003F49B6" w:rsidP="00C92688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/>
                <w:kern w:val="2"/>
              </w:rPr>
            </w:pPr>
            <w:permStart w:id="961765473" w:edGrp="everyone"/>
            <w:r w:rsidRPr="007D5EF7">
              <w:rPr>
                <w:rFonts w:ascii="宋体" w:eastAsia="宋体" w:hAnsi="宋体" w:hint="eastAsia"/>
                <w:b/>
                <w:kern w:val="2"/>
              </w:rPr>
              <w:t>序号</w:t>
            </w:r>
          </w:p>
        </w:tc>
        <w:tc>
          <w:tcPr>
            <w:tcW w:w="1192" w:type="pct"/>
            <w:vAlign w:val="center"/>
          </w:tcPr>
          <w:p w:rsidR="003F49B6" w:rsidRPr="007D5EF7" w:rsidRDefault="003F49B6" w:rsidP="00C92688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Cs w:val="0"/>
                <w:sz w:val="24"/>
              </w:rPr>
            </w:pPr>
            <w:r w:rsidRPr="007D5EF7">
              <w:rPr>
                <w:rFonts w:ascii="宋体" w:eastAsia="宋体" w:hAnsi="宋体" w:hint="eastAsia"/>
                <w:bCs w:val="0"/>
                <w:sz w:val="24"/>
              </w:rPr>
              <w:t>条款名称</w:t>
            </w:r>
          </w:p>
        </w:tc>
        <w:tc>
          <w:tcPr>
            <w:tcW w:w="3216" w:type="pct"/>
            <w:vAlign w:val="center"/>
          </w:tcPr>
          <w:p w:rsidR="003F49B6" w:rsidRPr="007D5EF7" w:rsidRDefault="003F49B6" w:rsidP="00C92688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Cs w:val="0"/>
                <w:sz w:val="24"/>
              </w:rPr>
            </w:pPr>
            <w:r w:rsidRPr="007D5EF7">
              <w:rPr>
                <w:rFonts w:ascii="宋体" w:eastAsia="宋体" w:hAnsi="宋体" w:hint="eastAsia"/>
                <w:bCs w:val="0"/>
                <w:sz w:val="24"/>
              </w:rPr>
              <w:t>内容、说明与要求</w:t>
            </w:r>
          </w:p>
        </w:tc>
      </w:tr>
      <w:tr w:rsidR="003F49B6" w:rsidRPr="007D5EF7" w:rsidTr="00C92688">
        <w:trPr>
          <w:trHeight w:val="502"/>
          <w:jc w:val="center"/>
        </w:trPr>
        <w:tc>
          <w:tcPr>
            <w:tcW w:w="590" w:type="pct"/>
            <w:vAlign w:val="center"/>
          </w:tcPr>
          <w:p w:rsidR="003F49B6" w:rsidRPr="007D5EF7" w:rsidRDefault="003F49B6" w:rsidP="00C92688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Cs/>
                <w:kern w:val="2"/>
              </w:rPr>
            </w:pPr>
            <w:r w:rsidRPr="007D5EF7">
              <w:rPr>
                <w:rFonts w:ascii="宋体" w:eastAsia="宋体" w:hAnsi="宋体" w:hint="eastAsia"/>
                <w:bCs/>
                <w:kern w:val="2"/>
              </w:rPr>
              <w:t>1</w:t>
            </w:r>
          </w:p>
        </w:tc>
        <w:tc>
          <w:tcPr>
            <w:tcW w:w="1192" w:type="pct"/>
            <w:vAlign w:val="center"/>
          </w:tcPr>
          <w:p w:rsidR="003F49B6" w:rsidRPr="007D5EF7" w:rsidRDefault="003F49B6" w:rsidP="00C92688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 w:rsidRPr="007D5EF7">
              <w:rPr>
                <w:rFonts w:ascii="宋体" w:eastAsia="宋体" w:hAnsi="宋体" w:hint="eastAsia"/>
                <w:b w:val="0"/>
                <w:sz w:val="24"/>
              </w:rPr>
              <w:t>付款方式</w:t>
            </w:r>
          </w:p>
        </w:tc>
        <w:tc>
          <w:tcPr>
            <w:tcW w:w="3216" w:type="pct"/>
            <w:vAlign w:val="center"/>
          </w:tcPr>
          <w:p w:rsidR="003F49B6" w:rsidRPr="007D5EF7" w:rsidRDefault="003F49B6" w:rsidP="00C92688">
            <w:pPr>
              <w:pStyle w:val="xl31"/>
              <w:widowControl w:val="0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b w:val="0"/>
                <w:sz w:val="24"/>
                <w:u w:val="single"/>
              </w:rPr>
            </w:pPr>
            <w:r w:rsidRPr="006C5CFB">
              <w:rPr>
                <w:rFonts w:ascii="宋体" w:eastAsia="宋体" w:hAnsi="宋体" w:hint="eastAsia"/>
                <w:b w:val="0"/>
                <w:sz w:val="24"/>
                <w:u w:val="single"/>
              </w:rPr>
              <w:t>货到采购人指定地点安装调试完毕并经验收合格后，收到供应商发票</w:t>
            </w:r>
            <w:r w:rsidRPr="006C5CFB">
              <w:rPr>
                <w:rFonts w:ascii="宋体" w:eastAsia="宋体" w:hAnsi="宋体"/>
                <w:b w:val="0"/>
                <w:sz w:val="24"/>
                <w:u w:val="single"/>
              </w:rPr>
              <w:t>7个工作日内付至合同金额的100%。</w:t>
            </w:r>
          </w:p>
        </w:tc>
      </w:tr>
      <w:tr w:rsidR="003F49B6" w:rsidRPr="007D5EF7" w:rsidTr="00C92688">
        <w:trPr>
          <w:trHeight w:val="502"/>
          <w:jc w:val="center"/>
        </w:trPr>
        <w:tc>
          <w:tcPr>
            <w:tcW w:w="590" w:type="pct"/>
            <w:vAlign w:val="center"/>
          </w:tcPr>
          <w:p w:rsidR="003F49B6" w:rsidRPr="007D5EF7" w:rsidRDefault="003F49B6" w:rsidP="00C92688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Cs/>
                <w:kern w:val="2"/>
              </w:rPr>
            </w:pPr>
            <w:r w:rsidRPr="007D5EF7">
              <w:rPr>
                <w:rFonts w:ascii="宋体" w:eastAsia="宋体" w:hAnsi="宋体" w:hint="eastAsia"/>
                <w:bCs/>
                <w:kern w:val="2"/>
              </w:rPr>
              <w:t>2</w:t>
            </w:r>
          </w:p>
        </w:tc>
        <w:tc>
          <w:tcPr>
            <w:tcW w:w="1192" w:type="pct"/>
            <w:vAlign w:val="center"/>
          </w:tcPr>
          <w:p w:rsidR="003F49B6" w:rsidRPr="007D5EF7" w:rsidRDefault="003F49B6" w:rsidP="00C92688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 w:rsidRPr="007D5EF7">
              <w:rPr>
                <w:rFonts w:ascii="宋体" w:eastAsia="宋体" w:hAnsi="宋体" w:hint="eastAsia"/>
                <w:b w:val="0"/>
                <w:sz w:val="24"/>
              </w:rPr>
              <w:t>供货及安装地点</w:t>
            </w:r>
          </w:p>
        </w:tc>
        <w:tc>
          <w:tcPr>
            <w:tcW w:w="3216" w:type="pct"/>
            <w:vAlign w:val="center"/>
          </w:tcPr>
          <w:p w:rsidR="003F49B6" w:rsidRPr="007D5EF7" w:rsidRDefault="003F49B6" w:rsidP="00C92688">
            <w:pPr>
              <w:pStyle w:val="xl31"/>
              <w:widowControl w:val="0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b w:val="0"/>
                <w:sz w:val="24"/>
              </w:rPr>
            </w:pPr>
            <w:r w:rsidRPr="006C5CFB">
              <w:rPr>
                <w:rFonts w:ascii="宋体" w:eastAsia="宋体" w:hAnsi="宋体" w:hint="eastAsia"/>
                <w:b w:val="0"/>
                <w:sz w:val="24"/>
                <w:u w:val="single"/>
              </w:rPr>
              <w:t>按采购人指定地点。</w:t>
            </w:r>
          </w:p>
        </w:tc>
      </w:tr>
      <w:tr w:rsidR="003F49B6" w:rsidRPr="007D5EF7" w:rsidTr="00C92688">
        <w:trPr>
          <w:trHeight w:val="502"/>
          <w:jc w:val="center"/>
        </w:trPr>
        <w:tc>
          <w:tcPr>
            <w:tcW w:w="590" w:type="pct"/>
            <w:vAlign w:val="center"/>
          </w:tcPr>
          <w:p w:rsidR="003F49B6" w:rsidRPr="007D5EF7" w:rsidRDefault="003F49B6" w:rsidP="00C92688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Cs/>
                <w:kern w:val="2"/>
              </w:rPr>
            </w:pPr>
            <w:r w:rsidRPr="007D5EF7">
              <w:rPr>
                <w:rFonts w:ascii="宋体" w:eastAsia="宋体" w:hAnsi="宋体" w:hint="eastAsia"/>
                <w:bCs/>
                <w:kern w:val="2"/>
              </w:rPr>
              <w:t>3</w:t>
            </w:r>
          </w:p>
        </w:tc>
        <w:tc>
          <w:tcPr>
            <w:tcW w:w="1192" w:type="pct"/>
            <w:vAlign w:val="center"/>
          </w:tcPr>
          <w:p w:rsidR="003F49B6" w:rsidRPr="007D5EF7" w:rsidRDefault="003F49B6" w:rsidP="00C92688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 w:rsidRPr="007D5EF7">
              <w:rPr>
                <w:rFonts w:ascii="宋体" w:eastAsia="宋体" w:hAnsi="宋体" w:hint="eastAsia"/>
                <w:b w:val="0"/>
                <w:sz w:val="24"/>
              </w:rPr>
              <w:t>供货及安装期限</w:t>
            </w:r>
          </w:p>
        </w:tc>
        <w:tc>
          <w:tcPr>
            <w:tcW w:w="3216" w:type="pct"/>
            <w:vAlign w:val="center"/>
          </w:tcPr>
          <w:p w:rsidR="003F49B6" w:rsidRPr="007D5EF7" w:rsidRDefault="003F49B6" w:rsidP="00C92688">
            <w:pPr>
              <w:pStyle w:val="xl31"/>
              <w:widowControl w:val="0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b w:val="0"/>
                <w:sz w:val="24"/>
              </w:rPr>
            </w:pPr>
            <w:r w:rsidRPr="006C5CFB">
              <w:rPr>
                <w:rFonts w:ascii="宋体" w:eastAsia="宋体" w:hAnsi="宋体" w:hint="eastAsia"/>
                <w:b w:val="0"/>
                <w:sz w:val="24"/>
                <w:u w:val="single"/>
              </w:rPr>
              <w:t>合同签订并接到采购人供货通知后</w:t>
            </w:r>
            <w:r w:rsidRPr="006C5CFB">
              <w:rPr>
                <w:rFonts w:ascii="宋体" w:eastAsia="宋体" w:hAnsi="宋体"/>
                <w:b w:val="0"/>
                <w:sz w:val="24"/>
                <w:u w:val="single"/>
              </w:rPr>
              <w:t>30日内到货并安装调试完毕。</w:t>
            </w:r>
          </w:p>
        </w:tc>
      </w:tr>
      <w:tr w:rsidR="003F49B6" w:rsidRPr="007D5EF7" w:rsidTr="00C92688">
        <w:trPr>
          <w:trHeight w:val="502"/>
          <w:jc w:val="center"/>
        </w:trPr>
        <w:tc>
          <w:tcPr>
            <w:tcW w:w="590" w:type="pct"/>
            <w:vAlign w:val="center"/>
          </w:tcPr>
          <w:p w:rsidR="003F49B6" w:rsidRPr="007D5EF7" w:rsidRDefault="003F49B6" w:rsidP="00C92688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Cs/>
                <w:kern w:val="2"/>
              </w:rPr>
            </w:pPr>
            <w:r w:rsidRPr="007D5EF7">
              <w:rPr>
                <w:rFonts w:ascii="宋体" w:eastAsia="宋体" w:hAnsi="宋体" w:hint="eastAsia"/>
                <w:bCs/>
                <w:kern w:val="2"/>
              </w:rPr>
              <w:t>4</w:t>
            </w:r>
          </w:p>
        </w:tc>
        <w:tc>
          <w:tcPr>
            <w:tcW w:w="1192" w:type="pct"/>
            <w:vAlign w:val="center"/>
          </w:tcPr>
          <w:p w:rsidR="003F49B6" w:rsidRPr="007D5EF7" w:rsidRDefault="003F49B6" w:rsidP="00C92688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 w:rsidRPr="007D5EF7">
              <w:rPr>
                <w:rFonts w:ascii="宋体" w:eastAsia="宋体" w:hAnsi="宋体" w:hint="eastAsia"/>
                <w:b w:val="0"/>
                <w:sz w:val="24"/>
              </w:rPr>
              <w:t>免费质保期</w:t>
            </w:r>
          </w:p>
        </w:tc>
        <w:tc>
          <w:tcPr>
            <w:tcW w:w="3216" w:type="pct"/>
            <w:vAlign w:val="center"/>
          </w:tcPr>
          <w:p w:rsidR="003F49B6" w:rsidRPr="007D5EF7" w:rsidRDefault="003F49B6" w:rsidP="00C92688">
            <w:pPr>
              <w:pStyle w:val="xl31"/>
              <w:widowControl w:val="0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b w:val="0"/>
                <w:sz w:val="24"/>
              </w:rPr>
            </w:pPr>
            <w:r>
              <w:rPr>
                <w:rFonts w:ascii="宋体" w:eastAsia="宋体" w:hAnsi="宋体" w:hint="eastAsia"/>
                <w:b w:val="0"/>
                <w:sz w:val="24"/>
                <w:u w:val="single"/>
              </w:rPr>
              <w:t>七年</w:t>
            </w:r>
          </w:p>
        </w:tc>
      </w:tr>
      <w:tr w:rsidR="003F49B6" w:rsidRPr="007D5EF7" w:rsidTr="00C92688">
        <w:trPr>
          <w:trHeight w:val="502"/>
          <w:jc w:val="center"/>
        </w:trPr>
        <w:tc>
          <w:tcPr>
            <w:tcW w:w="590" w:type="pct"/>
            <w:vAlign w:val="center"/>
          </w:tcPr>
          <w:p w:rsidR="003F49B6" w:rsidRPr="007D5EF7" w:rsidRDefault="003F49B6" w:rsidP="00C92688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Theme="majorEastAsia" w:eastAsiaTheme="majorEastAsia" w:hAnsiTheme="majorEastAsia"/>
                <w:bCs/>
                <w:kern w:val="2"/>
              </w:rPr>
            </w:pPr>
            <w:r w:rsidRPr="007D5EF7">
              <w:rPr>
                <w:rFonts w:asciiTheme="majorEastAsia" w:eastAsiaTheme="majorEastAsia" w:hAnsiTheme="majorEastAsia" w:hint="eastAsia"/>
                <w:bCs/>
                <w:kern w:val="2"/>
              </w:rPr>
              <w:lastRenderedPageBreak/>
              <w:t>5</w:t>
            </w:r>
          </w:p>
        </w:tc>
        <w:tc>
          <w:tcPr>
            <w:tcW w:w="1192" w:type="pct"/>
            <w:vAlign w:val="center"/>
          </w:tcPr>
          <w:p w:rsidR="003F49B6" w:rsidRPr="007D5EF7" w:rsidRDefault="003F49B6" w:rsidP="00C92688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>
              <w:rPr>
                <w:rFonts w:ascii="宋体" w:eastAsia="宋体" w:hAnsi="宋体" w:hint="eastAsia"/>
                <w:b w:val="0"/>
                <w:sz w:val="24"/>
              </w:rPr>
              <w:t>核心产品</w:t>
            </w:r>
          </w:p>
        </w:tc>
        <w:tc>
          <w:tcPr>
            <w:tcW w:w="3216" w:type="pct"/>
            <w:vAlign w:val="center"/>
          </w:tcPr>
          <w:p w:rsidR="003F49B6" w:rsidRPr="007D5EF7" w:rsidRDefault="003F49B6" w:rsidP="00C92688">
            <w:pPr>
              <w:pStyle w:val="xl31"/>
              <w:widowControl w:val="0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b w:val="0"/>
                <w:sz w:val="24"/>
              </w:rPr>
            </w:pPr>
            <w:r w:rsidRPr="006C5CFB">
              <w:rPr>
                <w:rFonts w:ascii="宋体" w:eastAsia="宋体" w:hAnsi="宋体"/>
                <w:b w:val="0"/>
                <w:sz w:val="24"/>
              </w:rPr>
              <w:t>86寸触控一体机（含平面变轨绿板）</w:t>
            </w:r>
          </w:p>
        </w:tc>
      </w:tr>
    </w:tbl>
    <w:p w:rsidR="003F49B6" w:rsidRPr="007D5EF7" w:rsidRDefault="003F49B6" w:rsidP="003F49B6">
      <w:pPr>
        <w:spacing w:line="360" w:lineRule="auto"/>
        <w:ind w:firstLine="437"/>
        <w:outlineLvl w:val="1"/>
        <w:rPr>
          <w:rFonts w:ascii="宋体" w:eastAsia="宋体" w:hAnsi="宋体"/>
          <w:b/>
          <w:bCs/>
          <w:sz w:val="24"/>
          <w:szCs w:val="18"/>
        </w:rPr>
      </w:pPr>
      <w:bookmarkStart w:id="5" w:name="_Toc8981"/>
      <w:bookmarkStart w:id="6" w:name="_Toc25805"/>
      <w:bookmarkStart w:id="7" w:name="_Toc23735"/>
      <w:permEnd w:id="961765473"/>
      <w:r w:rsidRPr="007D5EF7">
        <w:rPr>
          <w:rFonts w:ascii="宋体" w:eastAsia="宋体" w:hAnsi="宋体" w:hint="eastAsia"/>
          <w:b/>
          <w:bCs/>
          <w:sz w:val="24"/>
          <w:szCs w:val="18"/>
        </w:rPr>
        <w:t>二、货物需求</w:t>
      </w:r>
      <w:bookmarkEnd w:id="5"/>
      <w:bookmarkEnd w:id="6"/>
      <w:bookmarkEnd w:id="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33"/>
        <w:gridCol w:w="5454"/>
        <w:gridCol w:w="782"/>
        <w:gridCol w:w="902"/>
      </w:tblGrid>
      <w:tr w:rsidR="003F49B6" w:rsidRPr="006C5CFB" w:rsidTr="00C92688">
        <w:trPr>
          <w:jc w:val="center"/>
        </w:trPr>
        <w:tc>
          <w:tcPr>
            <w:tcW w:w="323" w:type="pct"/>
            <w:vAlign w:val="center"/>
          </w:tcPr>
          <w:p w:rsidR="003F49B6" w:rsidRPr="006C5CFB" w:rsidRDefault="003F49B6" w:rsidP="00C92688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bookmarkStart w:id="8" w:name="_Toc18135"/>
            <w:bookmarkStart w:id="9" w:name="_Toc16712"/>
            <w:bookmarkStart w:id="10" w:name="_Toc10566"/>
            <w:r w:rsidRPr="006C5CFB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89" w:type="pct"/>
            <w:vAlign w:val="center"/>
          </w:tcPr>
          <w:p w:rsidR="003F49B6" w:rsidRPr="006C5CFB" w:rsidRDefault="003F49B6" w:rsidP="00C92688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3200" w:type="pct"/>
            <w:vAlign w:val="center"/>
          </w:tcPr>
          <w:p w:rsidR="003F49B6" w:rsidRPr="006C5CFB" w:rsidRDefault="003F49B6" w:rsidP="00C92688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技术参数及要求</w:t>
            </w:r>
          </w:p>
        </w:tc>
        <w:tc>
          <w:tcPr>
            <w:tcW w:w="459" w:type="pct"/>
            <w:vAlign w:val="center"/>
          </w:tcPr>
          <w:p w:rsidR="003F49B6" w:rsidRPr="006C5CFB" w:rsidRDefault="003F49B6" w:rsidP="00C92688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数量（单位）</w:t>
            </w:r>
          </w:p>
        </w:tc>
        <w:tc>
          <w:tcPr>
            <w:tcW w:w="529" w:type="pct"/>
            <w:vAlign w:val="center"/>
          </w:tcPr>
          <w:p w:rsidR="003F49B6" w:rsidRPr="006C5CFB" w:rsidRDefault="003F49B6" w:rsidP="00C92688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中小企业所属行业</w:t>
            </w:r>
          </w:p>
        </w:tc>
      </w:tr>
      <w:tr w:rsidR="003F49B6" w:rsidRPr="006C5CFB" w:rsidTr="00C92688">
        <w:trPr>
          <w:trHeight w:val="249"/>
          <w:jc w:val="center"/>
        </w:trPr>
        <w:tc>
          <w:tcPr>
            <w:tcW w:w="323" w:type="pct"/>
            <w:vAlign w:val="center"/>
          </w:tcPr>
          <w:p w:rsidR="003F49B6" w:rsidRPr="006C5CFB" w:rsidRDefault="003F49B6" w:rsidP="00C9268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89" w:type="pct"/>
            <w:vAlign w:val="center"/>
          </w:tcPr>
          <w:p w:rsidR="003F49B6" w:rsidRPr="006C5CFB" w:rsidRDefault="003F49B6" w:rsidP="00C9268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86寸触控一体机（含平面变轨绿板）</w:t>
            </w:r>
          </w:p>
        </w:tc>
        <w:tc>
          <w:tcPr>
            <w:tcW w:w="3200" w:type="pct"/>
            <w:vAlign w:val="center"/>
          </w:tcPr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一、整机设计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1.整机采用一体设计，外部无任何可见内部功能模块连接线。边角采用弧形设计，表面无尖锐边缘或凸起。。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2.整机屏幕采用不小于86英寸液晶显示器。整机采用超高清LED液晶屏，显示比例16:9，分辨率≥3840×2160。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★3.采用嵌入式设计，</w:t>
            </w:r>
            <w:proofErr w:type="gramStart"/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支持蓝牙功能</w:t>
            </w:r>
            <w:proofErr w:type="gramEnd"/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，内置</w:t>
            </w:r>
            <w:proofErr w:type="spellStart"/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WiFi</w:t>
            </w:r>
            <w:proofErr w:type="spellEnd"/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无线网卡，钢化玻璃表面硬度≥9H。支持进行40点或以上触控。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★4.内置2.2声道扬声器，位于设备上边框，顶置朝前发声，额定总功率≥60W。整机扬声器采用模块化设计，无需打开背板即可单独拆卸。</w:t>
            </w:r>
            <w:r w:rsidRPr="006C5CFB">
              <w:rPr>
                <w:rFonts w:ascii="宋体" w:eastAsia="宋体" w:hAnsi="宋体" w:cs="宋体" w:hint="eastAsia"/>
                <w:b/>
                <w:sz w:val="24"/>
                <w:szCs w:val="24"/>
              </w:rPr>
              <w:t>（响应文件中提供带有CMA或CNAS标识的第三方检测机构出具的检测报告扫描件）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5.</w:t>
            </w:r>
            <w:proofErr w:type="gramStart"/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内置非</w:t>
            </w:r>
            <w:proofErr w:type="gramEnd"/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独立外扩展的不小于8阵列麦克风，拾音角度≥180°，可用于对教室环境音频进行采集，拾音距离≥12m。支持在无任何外部设备的情况下，实时录制用户朗读内容，识别用户声纹并进行统一身份登录，登录后自动获取个人云端教学课件列表，打开教学白板软件时可跳过软件自带登录步骤。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★6.内置摄像头采用一体化集成设计，摄像头数量≥3个。整机上边框内置非独立式3个智能拼接摄像头，</w:t>
            </w:r>
            <w:proofErr w:type="gramStart"/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像素值</w:t>
            </w:r>
            <w:proofErr w:type="gramEnd"/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均大于800 万。可拍摄≥1600</w:t>
            </w:r>
            <w:proofErr w:type="gramStart"/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万像</w:t>
            </w:r>
            <w:proofErr w:type="gramEnd"/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素的照片，支持输出8192×2048分辨率的照片和视频，支持画面畸变矫正功能。</w:t>
            </w:r>
            <w:r w:rsidRPr="006C5CFB">
              <w:rPr>
                <w:rFonts w:ascii="宋体" w:eastAsia="宋体" w:hAnsi="宋体" w:cs="宋体" w:hint="eastAsia"/>
                <w:b/>
                <w:sz w:val="24"/>
                <w:szCs w:val="24"/>
              </w:rPr>
              <w:t>（响应文件中提供带有CMA或CNAS标识的第三方检测机构出具的检测报告扫描件）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7.整机背光系统支持DC调光方式，多级亮度调节，支持白颜色背景下最暗亮度≤100nit，用于提升显示对比度。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8.整机具备至少6个前置按键，可实现开关机、调出中控菜单、音量+/-、护眼、录屏操作。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9.支持经典护眼模式，可通过前置面板物理功能按</w:t>
            </w: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键一键启用经典护眼模式。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10.整机内置传屏接收模块，整机不需要连接任何附加设备，可实现外部电脑、手机设备的音视频信号实时传输到整机上。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11.支持智能板擦功能，系统可根据触控物体的形状自动识别出实物板擦，可擦除电子白板中的内容，无需依赖外部电子设备。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二、OPS模块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1.处理器≥8核心12线程，内存≥16GB，存储≥512GB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2.可抽拉式插入整机，可实现无单独接线的拔插.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3.有独立非外拓展的视频输出接口：≥1 路 HDMI,至少具备 3个USB3.0 接口。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三、配套平面变轨绿板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1.主要由两块滑动板、两块固定板、一套外框组成，当滑动板闭合时，可自动向内变轨至与</w:t>
            </w:r>
            <w:proofErr w:type="gramStart"/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固定板</w:t>
            </w:r>
            <w:proofErr w:type="gramEnd"/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平齐。闭合后，滑动板应与</w:t>
            </w:r>
            <w:proofErr w:type="gramStart"/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固定板</w:t>
            </w:r>
            <w:proofErr w:type="gramEnd"/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处在同一平面。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2.支持根据所配电子产品调整高度，确保与电子产品的有效配套。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3.正面左右两侧无边框设计，上下边框正面高度不超15mm，最大限度的增大书写面。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4.采用金属烤漆书写板面，亚光、墨绿色，光泽度≤12光泽单位，没有因教学书写</w:t>
            </w:r>
            <w:proofErr w:type="gramStart"/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板本身</w:t>
            </w:r>
            <w:proofErr w:type="gramEnd"/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原因产生的眩光，书写流畅字迹清晰、色彩协调可视效果佳，有效的缓解学生视觉疲劳；可吸附磁钉、磁片，便于教学。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5.采用优质镀锌钢板，机械化流水线一次成型。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6.液晶屏下侧应设有置物空间，可放置粉笔、教鞭等。置物空间后部及左右两侧应有封堵，避免物品掉落。其下侧面向学生侧应有避免物品从前端滚落的凸起。</w:t>
            </w:r>
          </w:p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7.采用高精度轴承滑轮，上下各4组。经久耐用。</w:t>
            </w:r>
          </w:p>
        </w:tc>
        <w:tc>
          <w:tcPr>
            <w:tcW w:w="459" w:type="pct"/>
            <w:vAlign w:val="center"/>
          </w:tcPr>
          <w:p w:rsidR="003F49B6" w:rsidRPr="006C5CFB" w:rsidRDefault="003F49B6" w:rsidP="00C9268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bCs/>
                <w:sz w:val="24"/>
                <w:szCs w:val="24"/>
              </w:rPr>
              <w:lastRenderedPageBreak/>
              <w:t>47套</w:t>
            </w:r>
          </w:p>
        </w:tc>
        <w:tc>
          <w:tcPr>
            <w:tcW w:w="529" w:type="pct"/>
            <w:vAlign w:val="center"/>
          </w:tcPr>
          <w:p w:rsidR="003F49B6" w:rsidRPr="006C5CFB" w:rsidRDefault="003F49B6" w:rsidP="00C92688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工业</w:t>
            </w:r>
          </w:p>
        </w:tc>
      </w:tr>
      <w:tr w:rsidR="003F49B6" w:rsidRPr="006C5CFB" w:rsidTr="00C92688">
        <w:trPr>
          <w:trHeight w:val="249"/>
          <w:jc w:val="center"/>
        </w:trPr>
        <w:tc>
          <w:tcPr>
            <w:tcW w:w="323" w:type="pct"/>
            <w:vAlign w:val="center"/>
          </w:tcPr>
          <w:p w:rsidR="003F49B6" w:rsidRPr="006C5CFB" w:rsidRDefault="003F49B6" w:rsidP="00C9268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489" w:type="pct"/>
            <w:vAlign w:val="center"/>
          </w:tcPr>
          <w:p w:rsidR="003F49B6" w:rsidRPr="006C5CFB" w:rsidRDefault="003F49B6" w:rsidP="00C9268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教学软件</w:t>
            </w:r>
          </w:p>
        </w:tc>
        <w:tc>
          <w:tcPr>
            <w:tcW w:w="3200" w:type="pct"/>
            <w:vAlign w:val="center"/>
          </w:tcPr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1.为全体教师配备个人账号，形成一体的信息化教学账号体系；根据教师账号信息将教师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云空间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匹配至对应学校、学科校本资源库。支持通过数字账号、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微信二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维码、硬件密钥方式登录教师个人账号。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2.支持为教师提供可扩展至100TB的云存储空间，教师可在个人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云空间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上传存储互动课件、云教案和其他教学资源。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3.互动课件支持定向分享，分享者可将互动课件、课件组推送至指定接收方账号的云空间，接收方可在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云空间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接收并打开分享课件。并支持开放式云分享，分享者可将互动课件、课件组以公开或加密的web链接和二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维码形式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进行分享，分享链接可设置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访问有效期。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4.支持提供互动式教学课件资源，包含各学段教材版本；包含学科教育各学段教材版本全部教学章节、专题教育多个主题教育、特殊教育三大分类不少于130000份的交互动课件。按照下载量、课件质量、相关性每天动态更新课件列表，提供按章节、主题筛选和关键词搜索，支持模糊搜索。并提供默认排序、最多获取和最新上架三种排序方式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5.支持PPT的原生解析，教师可将</w:t>
            </w:r>
            <w:proofErr w:type="spell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pptx</w:t>
            </w:r>
            <w:proofErr w:type="spell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课件转化为互动教学课件，支持单份导入和批量文件夹导入两种导入方式，保留</w:t>
            </w:r>
            <w:proofErr w:type="spell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pptx</w:t>
            </w:r>
            <w:proofErr w:type="spell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原文件中的文字、图片、表格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等对象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及动画的可编辑性，并可为课件增加互动教学元素。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6.支持实现学校资源共建共享。支持批量上传课件、教案、多媒体文件；支持树形结构目录，可进行资源分类及查找，支持全局资源搜索，按年级、学科筛选资源，支持查找资源后定位到当前资源文件夹。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7.提供不少于2000个微课程视频，每个学段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的微课视频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内容应不少于1个主要学科。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微课内容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可在线点播，下载至课件播放。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微课视频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支持视频关键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帧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打点标记，播放过程中可一键跳转至标记位置，同时支持一键对视频内容进行截图插入课件。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</w: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8.支持插入单个或多个 3D 百科模型资源，在授课时直接打开3D数字模型资源进行二次操作，同时可改变插入的资源封面图的大小、位置。</w:t>
            </w:r>
            <w:r w:rsidRPr="006C5CF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（响应文件中提供带有CMA或CNAS标识的第三方检测机构出具的检测报告扫描件）</w:t>
            </w:r>
            <w:r w:rsidRPr="006C5CF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br/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9.提供的3D模型品种丰富，覆盖面广，可适用多门学科，能够覆盖教学所需动植物、微生物、地理物质、宇宙星球、体育运动、文化艺术等。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10.可插入文本框输入文本并支持文本样式设置：字体、字号、颜色、加粗、倾斜、下划线、上下角标、项目符号。支持段落样式设置：顶部对齐、垂直居中对齐、底端对齐缩进、行高、文本缩进等进行设置。文本、段落的样式支持格式刷快速复制，提升备课效率。预置不少于15种艺术字效果，便于教师调用美化课件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11.内嵌学科思维导图功能，提供思维导图、鱼骨图及组织结构图等知识结构化工具，可自由增删或拖拽编辑知识节点，并支持在节点上插入图片、音频、视频、网页链接、课件页面等教学知识内容，便于建构知识结构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12.支持中英文、数学公式的编辑输入，可快速输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入方程组、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脱式运算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，提供不少于70个数学符号及模板；预置不少于40个常用数学公式，无需编辑一键插入，输入内容可用不同颜色标记及重复编辑。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13.无需额外安装部署直播软件，可实现语音直播、课件同步、互动工具等远程教学功能。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14.支持在授课模式中发起授课评价，根据课程和评课表生成二维码，可选择是否分享课件，若选择分享课件，评课人通过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扫码即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可参与评课并获取课件。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15.具有课堂活动智能填写功能，支持选词填空、判断对错和趣味选择三大课堂活动。输入文本后可以一键解析，自动将文本内容结构化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填充至题干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和正确选项，完成课堂活动的制作。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16.支持运用教学大模型自建的教学知识库，能够检索与创作主题相关的专业知识，并生成对应的课件目标。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</w: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17.基于已明确的教学大纲，生成完整的教学课件；支持智能扩展单页课件，允许手动输入描述和根据上下文智能推荐内容；支持对大纲节点进行编辑并同步生成更新课件；支持对生成文字进行润色、扩写、精简三中操作模式；支持修改、删除课件文字；支持更换课件生成的图片；支持通过拖动方式调整文字的布局；支持一键更换课件主题风格，演示预览课件，分享课件，一键复制教学设计；分享课件时，支持调整分享范围。</w:t>
            </w:r>
            <w:r w:rsidRPr="006C5CF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（响应文件中提供带有CMA或CNAS标识的第三方检测机构出具的检测报告扫描件）</w:t>
            </w:r>
            <w:r w:rsidRPr="006C5CF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br/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18.</w:t>
            </w:r>
            <w:r w:rsidRPr="006C5CFB">
              <w:rPr>
                <w:rFonts w:ascii="宋体" w:eastAsia="宋体" w:hAnsi="宋体" w:cs="宋体"/>
                <w:sz w:val="24"/>
                <w:szCs w:val="24"/>
                <w:lang w:bidi="ar"/>
              </w:rPr>
              <w:t>对输入的图片内容，智能识别教材内容，并提取教材中的文本生成课文的朗读音频:支持定位到课文中的生词表，提取生词卡并可展示其部首、读音、笔画顺序和数量，还可分步展示和连续展示笔画书写。</w:t>
            </w:r>
          </w:p>
        </w:tc>
        <w:tc>
          <w:tcPr>
            <w:tcW w:w="459" w:type="pct"/>
            <w:vAlign w:val="center"/>
          </w:tcPr>
          <w:p w:rsidR="003F49B6" w:rsidRPr="006C5CFB" w:rsidRDefault="003F49B6" w:rsidP="00C92688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47套</w:t>
            </w:r>
          </w:p>
        </w:tc>
        <w:tc>
          <w:tcPr>
            <w:tcW w:w="529" w:type="pct"/>
            <w:vAlign w:val="center"/>
          </w:tcPr>
          <w:p w:rsidR="003F49B6" w:rsidRPr="006C5CFB" w:rsidRDefault="003F49B6" w:rsidP="00C92688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bCs/>
                <w:sz w:val="24"/>
                <w:szCs w:val="24"/>
              </w:rPr>
              <w:t>软件和信息技术服务业</w:t>
            </w:r>
          </w:p>
        </w:tc>
      </w:tr>
      <w:tr w:rsidR="003F49B6" w:rsidRPr="006C5CFB" w:rsidTr="00C92688">
        <w:trPr>
          <w:trHeight w:val="249"/>
          <w:jc w:val="center"/>
        </w:trPr>
        <w:tc>
          <w:tcPr>
            <w:tcW w:w="323" w:type="pct"/>
            <w:vAlign w:val="center"/>
          </w:tcPr>
          <w:p w:rsidR="003F49B6" w:rsidRPr="006C5CFB" w:rsidRDefault="003F49B6" w:rsidP="00C9268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489" w:type="pct"/>
            <w:vAlign w:val="center"/>
          </w:tcPr>
          <w:p w:rsidR="003F49B6" w:rsidRPr="006C5CFB" w:rsidRDefault="003F49B6" w:rsidP="00C9268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智能笔</w:t>
            </w:r>
          </w:p>
        </w:tc>
        <w:tc>
          <w:tcPr>
            <w:tcW w:w="3200" w:type="pct"/>
            <w:vAlign w:val="center"/>
          </w:tcPr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1.外观：笔身造型采用圆润一体化笔型设计，表面采用手感漆工艺便于握持。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2.笔身配置不少于五个按键，具备上下翻页，智能语音，远程聚光灯/放大，书写颜色切换，兼顾触摸书写以及远程操控的握持姿态；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3.笔头：采用锥型笔尖设计；同时支持电容，红外触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控设备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书写，书写最小精度2mm；支持连续书写。</w:t>
            </w:r>
          </w:p>
        </w:tc>
        <w:tc>
          <w:tcPr>
            <w:tcW w:w="459" w:type="pct"/>
            <w:vAlign w:val="center"/>
          </w:tcPr>
          <w:p w:rsidR="003F49B6" w:rsidRPr="006C5CFB" w:rsidRDefault="003F49B6" w:rsidP="00C92688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47支</w:t>
            </w:r>
          </w:p>
        </w:tc>
        <w:tc>
          <w:tcPr>
            <w:tcW w:w="529" w:type="pct"/>
            <w:vAlign w:val="center"/>
          </w:tcPr>
          <w:p w:rsidR="003F49B6" w:rsidRPr="006C5CFB" w:rsidRDefault="003F49B6" w:rsidP="00C9268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工业</w:t>
            </w:r>
          </w:p>
        </w:tc>
      </w:tr>
      <w:tr w:rsidR="003F49B6" w:rsidRPr="006C5CFB" w:rsidTr="00C92688">
        <w:trPr>
          <w:jc w:val="center"/>
        </w:trPr>
        <w:tc>
          <w:tcPr>
            <w:tcW w:w="323" w:type="pct"/>
            <w:vAlign w:val="center"/>
          </w:tcPr>
          <w:p w:rsidR="003F49B6" w:rsidRPr="006C5CFB" w:rsidRDefault="003F49B6" w:rsidP="00C92688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489" w:type="pct"/>
            <w:vAlign w:val="center"/>
          </w:tcPr>
          <w:p w:rsidR="003F49B6" w:rsidRPr="006C5CFB" w:rsidRDefault="003F49B6" w:rsidP="00C92688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bCs/>
                <w:sz w:val="24"/>
                <w:szCs w:val="24"/>
              </w:rPr>
              <w:t>设备运维管理系统</w:t>
            </w:r>
          </w:p>
        </w:tc>
        <w:tc>
          <w:tcPr>
            <w:tcW w:w="3200" w:type="pct"/>
            <w:vAlign w:val="center"/>
          </w:tcPr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1.支持自定义设备类型及数量，掌握校内设备资产分布情况；支持根据老师、学科、设备三大维度查看设备使用排行，并提供信息化设备利用率提升指南。支持查看本校常用软件、网址访问排行、全校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设备画面截图；支持查看设备网络负载、硬件负载情况，并提供网络优化、硬件升级指南。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2.支持同时查看不少于20个教室的实时摄像头画面、设备屏幕画面；支持在一个显示界面同时查看单个教室内所有屏幕、所有摄像头的实时画面，以及所有麦克风的声音，其中摄像头画面可直接使用班班通自带摄像头；支持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批量将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学校已有网络摄像头导入系统内，同场地下的班班通设备会主动和网络摄像头建立连接，巡视时可调用网络摄像头查看教室实时画面；单台设备巡视时，支持远程发送文本消息、语音消息，支持记录备注、听课评价；支持巡视日志功能，可以回溯管理员的巡视历史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3.支持管理者开启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掌上看班服务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，开启/关闭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掌上看班的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管控功能；拥有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掌上看班权限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的老师可在移动端或PC客户端实时巡班，并进行基础远程管控。支持管理者为普通老师直接分配、普通老师自行申请后由管理者在平台审核开通的2种方式管理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掌上看班的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班级权限，所有权限调整均配备操作日志；支持通过教师、设备维度查看拥有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掌上看班的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权限明细，并支持快速调整权限。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4.支持远程批量清理设备磁盘；支持清理指定磁盘的指定文件夹；支持清理系统盘备份、缓存、日志等文件；支持迁移系统盘视频、图片、音乐、文档文件；支持格式化非系统盘磁盘。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5.设备支持远程发送指令、安装软件，可在设备关机状态时触发穿透动作，穿透完成后，设备即可使用已安装软件、执行已接收指令，穿透过程中无需人为操作。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6.支持一键开启拦截能力；支持查看已上报的所有疑似风险窗口和上报次数，并支持拦截某个应用所有窗口、某个具体窗口；支持将某个应用、某个具体窗口加入白名单，不对软件进行拦截。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7.支持AI自动监测设备画面色情、恐怖、暴力、游戏等风险内容或元素；支持设置警告内容，当监测到不良画面后自动提醒；支持将每天监测到的风险结果自动推送至公众号提醒管理；支持按设备、按画面维度回溯历史监测到的不良画面信息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8.支持用户自主上传官方正版软件，支持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批量将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软件发送至班班通设备安装，软件自动静默安装，无需人工操作。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9.支持多位老师同时向不同设备发起直播，直播方式包含纯桌面直播、视频直播、音频直播、桌面+视频直播方式；直播过程中支持增、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删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接收直播观看的班班通设备；支持实时查看收看端教室画面；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支持切换直播画质清晰度；支持实时查看直播源码率、FPS数据。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10.支持快速筛选全校所有设备各项指标的达标率，快速定位和识别问题设备；支持单设备查看详情，掌握设备的基础参数，以及各项指标的明细数据；支持快速导出全校所有设备的网络状态、硬件参数、流畅度、安全防护服务开启情况。</w:t>
            </w:r>
          </w:p>
        </w:tc>
        <w:tc>
          <w:tcPr>
            <w:tcW w:w="459" w:type="pct"/>
            <w:vAlign w:val="center"/>
          </w:tcPr>
          <w:p w:rsidR="003F49B6" w:rsidRPr="006C5CFB" w:rsidRDefault="003F49B6" w:rsidP="00C9268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bCs/>
                <w:sz w:val="24"/>
                <w:szCs w:val="24"/>
              </w:rPr>
              <w:lastRenderedPageBreak/>
              <w:t>1套</w:t>
            </w:r>
          </w:p>
        </w:tc>
        <w:tc>
          <w:tcPr>
            <w:tcW w:w="529" w:type="pct"/>
            <w:vAlign w:val="center"/>
          </w:tcPr>
          <w:p w:rsidR="003F49B6" w:rsidRPr="006C5CFB" w:rsidRDefault="003F49B6" w:rsidP="00C92688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bCs/>
                <w:sz w:val="24"/>
                <w:szCs w:val="24"/>
              </w:rPr>
              <w:t>软件和信息技</w:t>
            </w:r>
            <w:r w:rsidRPr="006C5CFB">
              <w:rPr>
                <w:rFonts w:ascii="宋体" w:eastAsia="宋体" w:hAnsi="宋体" w:cs="宋体" w:hint="eastAsia"/>
                <w:bCs/>
                <w:sz w:val="24"/>
                <w:szCs w:val="24"/>
              </w:rPr>
              <w:lastRenderedPageBreak/>
              <w:t>术服务业</w:t>
            </w:r>
          </w:p>
        </w:tc>
      </w:tr>
      <w:tr w:rsidR="003F49B6" w:rsidRPr="006C5CFB" w:rsidTr="00C92688">
        <w:trPr>
          <w:jc w:val="center"/>
        </w:trPr>
        <w:tc>
          <w:tcPr>
            <w:tcW w:w="323" w:type="pct"/>
            <w:vAlign w:val="center"/>
          </w:tcPr>
          <w:p w:rsidR="003F49B6" w:rsidRPr="006C5CFB" w:rsidRDefault="003F49B6" w:rsidP="00C92688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489" w:type="pct"/>
            <w:vAlign w:val="center"/>
          </w:tcPr>
          <w:p w:rsidR="003F49B6" w:rsidRPr="006C5CFB" w:rsidRDefault="003F49B6" w:rsidP="00C9268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校园教研平台</w:t>
            </w:r>
          </w:p>
        </w:tc>
        <w:tc>
          <w:tcPr>
            <w:tcW w:w="3200" w:type="pct"/>
            <w:vAlign w:val="center"/>
          </w:tcPr>
          <w:p w:rsidR="003F49B6" w:rsidRPr="006C5CFB" w:rsidRDefault="003F49B6" w:rsidP="00C9268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一、平台设计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1.基于数据分析的教研数字化管理平台，支持学校管理教学教研流程，包括教学计划、集体备课、听课评课、班级氛围、校本资源建设，同时收集数据反馈和评价。同时支持教师管理个人教学教研活动并进行数据采集分析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2.支持通过学校数据可视化看板，查看学校云课件教案数、累计校本研修次数等情况，掌握学校教研关键数据（云课件和教案数量，校本课件、校本教案的数据），了解关键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数据环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比上周的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的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具体情况。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3.展示教师在线研修情况，包括教师备课时长和在线学习时长，支持与分别按工作日和周末统计的全省均值进行对比，掌握教师日常的备课和学习情况。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4.展示本校教师产生的云课件、云教案数量，及校本资源库建设情况。通过榜单直观呈现教师产出的课件/教案被获取数，教师评价有根源。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5.为学校提供教研全流程管理服务，包含教学目标与计划、教学设计、集体备课、听课评课、班级氛围的流程管理和数据分析。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6.支持在系统中录入学校教学计划，计划可以和教案的课时数相关联，管理者可掌握学校教学进度。以不同学科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不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同年级教研组为单位，可以在系统中录入教研组教学计划，教研组可管理教学进度。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7.可查看集备</w:t>
            </w:r>
            <w:r w:rsidRPr="006C5CFB">
              <w:rPr>
                <w:rFonts w:ascii="Calibri" w:eastAsia="宋体" w:hAnsi="Calibri" w:cs="Times New Roman" w:hint="eastAsia"/>
                <w:sz w:val="24"/>
                <w:szCs w:val="24"/>
              </w:rPr>
              <w:t>（学科教师集体备课）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的开展统计情况及老师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参与集备的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记录。支持以时间、学科进行筛选。支持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查看集备名称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，主备人、所属学科、年级、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参备老师数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、稿数、浏览数、评论数、批注数、评论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点赞数、集备状态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和创建时间等数据。管理员可随时查看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学校集备详情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查看集备的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详细内容并给予指导评论，同时支持管理员删除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集备活动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和导出集体备课记录数据表格。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8.支持管理员在教研数字化管理平台后台移动、删除、重命名教师上传至校本库的课件、教案、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微课及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多媒体等资源。管理员可对校本资源进行分类移动，删除或重命名。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9.教师可对个人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云空间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进行管理，支持输入课件名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称进行搜索及图片、音视频、文档等的上传，并支持将任意资源分享至校本资源库。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10.支持老师阅览学校计划、本学科组计划，并根据上级计划制定个人教学计划，同时支持实时查看、对比教研组计划及个人计划的进展。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11.教师可以在个人空间直接编写教案，编写教案时可以关联课件，支持教师在个人空间、配套备授课工具查看课件以及教案，教师可进行教学设计。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12.教师可以查看个人的听评课数据，包括个人平均分、累计听课节数、累计评课节数，同时可以分析评价维度的得分情况以及个人薄弱项。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二、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算力模块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1.整机采用AI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算力芯片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峰值算力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≥ 32 TOPS @INT8，支持H.264&amp;H.265解码格式，解码能力支持32x1080P@25fps，8x4K@25fps，不低于8K ；编码能力不低于12x1080P@25fps, 不低于3x4K@25fps，不低于8K。支持JPEG图片编解码：1080P@600fps，不低于32768*32768。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2.整机存储器支持TCG-OPAL 2.0硬件加密功能，既不影响硬盘读写性能又保障用户数据安全，每一块存储器密钥均根据特定算法生成，和设备一一绑定。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3.整机处于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无任务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并无人操作状态下，5分钟后自动进入低功耗模式。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三、教学观察摄像机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</w: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1.内置音频处理器CPU≥4核，配置独立内存≥64MB，存储空间≥256MB；支持≥8路麦克风数据处理，采样率≥192k，AAC编码码率≥480kbps。采集音频拆分2路信号，一路用于课堂回放音频，一路用于AI语音分析。</w:t>
            </w:r>
            <w:r w:rsidRPr="006C5CF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（响应文件中提供带有CMA或CNAS标识的第三方检测机构出具的检测报告扫描件）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2.内置8阵列麦克风，拾音角度≥180°，可用于对教室环境音频进行采集，拾音距离≥12m时，信噪比不低于15dB。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3.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内置非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独立摄像头模组，同时输出至少 3 路视频流，同时支持课堂远程巡课、课堂教学数据采集、本地画面预览（拍照或视频录制）。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4.内置非独立式摄像头，采用一体化集成设计，摄像头数量≥3个；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像素值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均不低于800万； 均支持 3D 降噪算法和数字宽动态范围成像WDR 技术，支持输出 MJPG、 H.264 视频格式。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四、课堂智能分析模块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</w:r>
            <w:r w:rsidRPr="006C5CFB"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1.支持对教室环境的3D还原重建，形成桌椅、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讲台、一体机的真实环境建模，采集到的师生互动行为自动对应到具体课桌位置；支持正前方、左前方、右前方、左后方、右后方5种视角转换。</w:t>
            </w:r>
            <w:r w:rsidRPr="006C5CF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（响应文件中提供带有CMA或CNAS标识的第三方检测机构出具的检测报告扫描件）</w:t>
            </w:r>
            <w:r w:rsidRPr="006C5CF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br/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2.系统依据采集到的音视频数据，自动生成课程总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览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、师生对话、课堂互动三个维度的课堂反馈建议，可查看课程知识点、符合知识性目标的提问、不合适的提问、提问优化建议、所有提问、课堂互动评价、课堂互动建议。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3.系统根据教学内容，基于教学环节、教学任务、教学行为三个特征，形成用户教学流程分布执行情况，支持以进度样式展示，展示不同课堂行为环节的开展情况。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4.系统支持统计课程时长、课堂中教师讲授时长、教师讲授字数、教师授课平均语速。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5.系统支持教师画面、学生</w:t>
            </w:r>
            <w:proofErr w:type="gramStart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画面双</w:t>
            </w:r>
            <w:proofErr w:type="gramEnd"/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窗口显示，小窗口可自由拖动位置和自由切换；视频画面与互动课件一一对应，点击互动课件缩略图，可跳转至对应视频片段。</w:t>
            </w:r>
            <w:r w:rsidRPr="006C5CF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br/>
              <w:t>6.系统支持将听评课记录关联，通过听课记录快速跳转课堂实录片段，并能抽象出评课摘要，呈现本节课人工评价各维度的评分。</w:t>
            </w:r>
          </w:p>
        </w:tc>
        <w:tc>
          <w:tcPr>
            <w:tcW w:w="459" w:type="pct"/>
            <w:vAlign w:val="center"/>
          </w:tcPr>
          <w:p w:rsidR="003F49B6" w:rsidRPr="006C5CFB" w:rsidRDefault="003F49B6" w:rsidP="00C92688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bCs/>
                <w:sz w:val="24"/>
                <w:szCs w:val="24"/>
              </w:rPr>
              <w:lastRenderedPageBreak/>
              <w:t>1套</w:t>
            </w:r>
          </w:p>
        </w:tc>
        <w:tc>
          <w:tcPr>
            <w:tcW w:w="529" w:type="pct"/>
            <w:vAlign w:val="center"/>
          </w:tcPr>
          <w:p w:rsidR="003F49B6" w:rsidRPr="006C5CFB" w:rsidRDefault="003F49B6" w:rsidP="00C92688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6C5CFB">
              <w:rPr>
                <w:rFonts w:ascii="宋体" w:eastAsia="宋体" w:hAnsi="宋体" w:cs="宋体" w:hint="eastAsia"/>
                <w:bCs/>
                <w:sz w:val="24"/>
                <w:szCs w:val="24"/>
              </w:rPr>
              <w:t>软件和信息技术服务业</w:t>
            </w:r>
          </w:p>
        </w:tc>
      </w:tr>
    </w:tbl>
    <w:p w:rsidR="003F49B6" w:rsidRPr="006C5CFB" w:rsidRDefault="003F49B6" w:rsidP="003F49B6">
      <w:pPr>
        <w:spacing w:line="360" w:lineRule="auto"/>
        <w:ind w:firstLine="437"/>
        <w:outlineLvl w:val="1"/>
        <w:rPr>
          <w:rFonts w:ascii="宋体" w:eastAsia="宋体" w:hAnsi="宋体"/>
          <w:b/>
          <w:bCs/>
          <w:sz w:val="24"/>
          <w:szCs w:val="18"/>
        </w:rPr>
      </w:pPr>
      <w:r w:rsidRPr="006C5CFB">
        <w:rPr>
          <w:rFonts w:ascii="宋体" w:eastAsia="宋体" w:hAnsi="宋体" w:hint="eastAsia"/>
          <w:b/>
          <w:bCs/>
          <w:sz w:val="24"/>
          <w:szCs w:val="18"/>
        </w:rPr>
        <w:lastRenderedPageBreak/>
        <w:t>备注：</w:t>
      </w:r>
    </w:p>
    <w:p w:rsidR="003F49B6" w:rsidRPr="006C5CFB" w:rsidRDefault="003F49B6" w:rsidP="003F49B6">
      <w:pPr>
        <w:spacing w:line="360" w:lineRule="auto"/>
        <w:ind w:firstLine="437"/>
        <w:outlineLvl w:val="1"/>
        <w:rPr>
          <w:rFonts w:ascii="宋体" w:eastAsia="宋体" w:hAnsi="宋体"/>
          <w:bCs/>
          <w:sz w:val="24"/>
          <w:szCs w:val="18"/>
        </w:rPr>
      </w:pPr>
      <w:r w:rsidRPr="006C5CFB">
        <w:rPr>
          <w:rFonts w:ascii="宋体" w:eastAsia="宋体" w:hAnsi="宋体"/>
          <w:bCs/>
          <w:sz w:val="24"/>
          <w:szCs w:val="18"/>
        </w:rPr>
        <w:t>1、标有“★”的参数为关键性技术参数，必须无条件满足，如有一项不能满足，视为未实质性响应采购需求；</w:t>
      </w:r>
    </w:p>
    <w:p w:rsidR="003F49B6" w:rsidRDefault="003F49B6" w:rsidP="003F49B6">
      <w:pPr>
        <w:spacing w:line="360" w:lineRule="auto"/>
        <w:ind w:firstLine="437"/>
        <w:outlineLvl w:val="1"/>
        <w:rPr>
          <w:rFonts w:ascii="宋体" w:eastAsia="宋体" w:hAnsi="宋体"/>
          <w:b/>
          <w:bCs/>
          <w:sz w:val="24"/>
          <w:szCs w:val="18"/>
        </w:rPr>
      </w:pPr>
      <w:r w:rsidRPr="006C5CFB">
        <w:rPr>
          <w:rFonts w:ascii="宋体" w:eastAsia="宋体" w:hAnsi="宋体"/>
          <w:bCs/>
          <w:sz w:val="24"/>
          <w:szCs w:val="18"/>
        </w:rPr>
        <w:t>2、未标“★”的参数为非关键性技术参数，如有</w:t>
      </w:r>
      <w:r w:rsidRPr="006C5CFB">
        <w:rPr>
          <w:rFonts w:ascii="宋体" w:eastAsia="宋体" w:hAnsi="宋体"/>
          <w:bCs/>
          <w:sz w:val="24"/>
          <w:szCs w:val="18"/>
          <w:u w:val="single"/>
        </w:rPr>
        <w:t xml:space="preserve"> 三项 </w:t>
      </w:r>
      <w:r w:rsidRPr="006C5CFB">
        <w:rPr>
          <w:rFonts w:ascii="宋体" w:eastAsia="宋体" w:hAnsi="宋体"/>
          <w:bCs/>
          <w:sz w:val="24"/>
          <w:szCs w:val="18"/>
        </w:rPr>
        <w:t>或</w:t>
      </w:r>
      <w:r w:rsidRPr="006C5CFB">
        <w:rPr>
          <w:rFonts w:ascii="宋体" w:eastAsia="宋体" w:hAnsi="宋体"/>
          <w:bCs/>
          <w:sz w:val="24"/>
          <w:szCs w:val="18"/>
          <w:u w:val="single"/>
        </w:rPr>
        <w:t xml:space="preserve"> 三项 </w:t>
      </w:r>
      <w:r w:rsidRPr="006C5CFB">
        <w:rPr>
          <w:rFonts w:ascii="宋体" w:eastAsia="宋体" w:hAnsi="宋体"/>
          <w:bCs/>
          <w:sz w:val="24"/>
          <w:szCs w:val="18"/>
        </w:rPr>
        <w:t>以上不满足，也视为未实质性响应采购需求。</w:t>
      </w:r>
    </w:p>
    <w:p w:rsidR="003F49B6" w:rsidRPr="007D5EF7" w:rsidRDefault="003F49B6" w:rsidP="003F49B6">
      <w:pPr>
        <w:spacing w:line="360" w:lineRule="auto"/>
        <w:ind w:firstLine="437"/>
        <w:outlineLvl w:val="1"/>
        <w:rPr>
          <w:rFonts w:ascii="宋体" w:eastAsia="宋体" w:hAnsi="宋体"/>
          <w:b/>
          <w:bCs/>
          <w:sz w:val="24"/>
          <w:szCs w:val="18"/>
        </w:rPr>
      </w:pPr>
      <w:r w:rsidRPr="007D5EF7">
        <w:rPr>
          <w:rFonts w:ascii="宋体" w:eastAsia="宋体" w:hAnsi="宋体" w:hint="eastAsia"/>
          <w:b/>
          <w:bCs/>
          <w:sz w:val="24"/>
          <w:szCs w:val="18"/>
        </w:rPr>
        <w:t>三、报价要求</w:t>
      </w:r>
      <w:bookmarkEnd w:id="8"/>
      <w:bookmarkEnd w:id="9"/>
      <w:bookmarkEnd w:id="10"/>
    </w:p>
    <w:p w:rsidR="003F49B6" w:rsidRPr="006C5CFB" w:rsidRDefault="003F49B6" w:rsidP="003F49B6">
      <w:pPr>
        <w:spacing w:line="360" w:lineRule="auto"/>
        <w:ind w:firstLine="437"/>
        <w:rPr>
          <w:rFonts w:ascii="宋体" w:eastAsia="宋体" w:hAnsi="宋体"/>
          <w:bCs/>
          <w:sz w:val="24"/>
          <w:szCs w:val="18"/>
        </w:rPr>
      </w:pPr>
      <w:permStart w:id="2056941061" w:edGrp="everyone"/>
      <w:r w:rsidRPr="006C5CFB">
        <w:rPr>
          <w:rFonts w:ascii="宋体" w:eastAsia="宋体" w:hAnsi="宋体"/>
          <w:bCs/>
          <w:sz w:val="24"/>
          <w:szCs w:val="18"/>
        </w:rPr>
        <w:t>1、完成本次项目所发生的一切费用。包括但不限于货物运输、上架调试、免费质保期内所产生的维修维护费用。</w:t>
      </w:r>
    </w:p>
    <w:p w:rsidR="003F49B6" w:rsidRPr="007D5EF7" w:rsidRDefault="003F49B6" w:rsidP="003F49B6">
      <w:pPr>
        <w:spacing w:line="360" w:lineRule="auto"/>
        <w:ind w:firstLine="437"/>
        <w:rPr>
          <w:rFonts w:ascii="宋体" w:eastAsia="宋体" w:hAnsi="宋体"/>
          <w:bCs/>
          <w:sz w:val="24"/>
          <w:szCs w:val="18"/>
        </w:rPr>
      </w:pPr>
      <w:r w:rsidRPr="006C5CFB">
        <w:rPr>
          <w:rFonts w:ascii="宋体" w:eastAsia="宋体" w:hAnsi="宋体"/>
          <w:bCs/>
          <w:sz w:val="24"/>
          <w:szCs w:val="18"/>
        </w:rPr>
        <w:t>2、本项目的每一轮报价均不得高于最高限价，否则其响应文件将被认定为响应无效。</w:t>
      </w:r>
      <w:r w:rsidRPr="007D5EF7">
        <w:rPr>
          <w:rFonts w:ascii="宋体" w:eastAsia="宋体" w:hAnsi="宋体" w:hint="eastAsia"/>
          <w:bCs/>
          <w:sz w:val="24"/>
          <w:szCs w:val="18"/>
        </w:rPr>
        <w:t xml:space="preserve">            </w:t>
      </w:r>
    </w:p>
    <w:p w:rsidR="003F49B6" w:rsidRPr="007D5EF7" w:rsidRDefault="003F49B6" w:rsidP="003F49B6">
      <w:pPr>
        <w:spacing w:line="360" w:lineRule="auto"/>
        <w:ind w:firstLine="437"/>
        <w:outlineLvl w:val="1"/>
        <w:rPr>
          <w:rFonts w:ascii="宋体" w:eastAsia="宋体" w:hAnsi="宋体"/>
          <w:b/>
          <w:bCs/>
          <w:sz w:val="24"/>
          <w:szCs w:val="18"/>
        </w:rPr>
      </w:pPr>
      <w:bookmarkStart w:id="11" w:name="_Toc18721"/>
      <w:bookmarkStart w:id="12" w:name="_Toc3878"/>
      <w:bookmarkStart w:id="13" w:name="_Toc13254"/>
      <w:permEnd w:id="2056941061"/>
      <w:r w:rsidRPr="007D5EF7">
        <w:rPr>
          <w:rFonts w:ascii="宋体" w:eastAsia="宋体" w:hAnsi="宋体" w:hint="eastAsia"/>
          <w:b/>
          <w:bCs/>
          <w:sz w:val="24"/>
          <w:szCs w:val="18"/>
        </w:rPr>
        <w:t>四、其他要求</w:t>
      </w:r>
      <w:bookmarkEnd w:id="11"/>
      <w:bookmarkEnd w:id="12"/>
      <w:bookmarkEnd w:id="13"/>
    </w:p>
    <w:p w:rsidR="003F49B6" w:rsidRPr="007D5EF7" w:rsidRDefault="003F49B6" w:rsidP="003F49B6">
      <w:pPr>
        <w:spacing w:line="360" w:lineRule="auto"/>
        <w:ind w:firstLine="437"/>
        <w:rPr>
          <w:rFonts w:ascii="宋体" w:eastAsia="宋体" w:hAnsi="宋体"/>
          <w:bCs/>
          <w:sz w:val="24"/>
          <w:szCs w:val="18"/>
        </w:rPr>
      </w:pPr>
      <w:permStart w:id="94972093" w:edGrp="everyone"/>
      <w:r w:rsidRPr="006C5CFB">
        <w:rPr>
          <w:rFonts w:ascii="宋体" w:eastAsia="宋体" w:hAnsi="宋体" w:hint="eastAsia"/>
          <w:bCs/>
          <w:sz w:val="24"/>
          <w:szCs w:val="18"/>
        </w:rPr>
        <w:t>合同签订后货物安装前，成交人必须提供所投设备到采购人处进行功能核对，</w:t>
      </w:r>
      <w:proofErr w:type="gramStart"/>
      <w:r w:rsidRPr="006C5CFB">
        <w:rPr>
          <w:rFonts w:ascii="宋体" w:eastAsia="宋体" w:hAnsi="宋体" w:hint="eastAsia"/>
          <w:bCs/>
          <w:sz w:val="24"/>
          <w:szCs w:val="18"/>
        </w:rPr>
        <w:t>需能满足</w:t>
      </w:r>
      <w:proofErr w:type="gramEnd"/>
      <w:r w:rsidRPr="006C5CFB">
        <w:rPr>
          <w:rFonts w:ascii="宋体" w:eastAsia="宋体" w:hAnsi="宋体" w:hint="eastAsia"/>
          <w:bCs/>
          <w:sz w:val="24"/>
          <w:szCs w:val="18"/>
        </w:rPr>
        <w:t>货物要求中的技术参数要求，否则由此产生的损失由中标人全额承担。</w:t>
      </w:r>
      <w:r w:rsidRPr="007D5EF7">
        <w:rPr>
          <w:rFonts w:ascii="宋体" w:eastAsia="宋体" w:hAnsi="宋体" w:hint="eastAsia"/>
          <w:bCs/>
          <w:sz w:val="24"/>
          <w:szCs w:val="18"/>
        </w:rPr>
        <w:t xml:space="preserve">            </w:t>
      </w:r>
    </w:p>
    <w:p w:rsidR="00280900" w:rsidRPr="003F49B6" w:rsidRDefault="003F49B6" w:rsidP="003F49B6">
      <w:pPr>
        <w:spacing w:line="360" w:lineRule="auto"/>
        <w:ind w:firstLine="437"/>
        <w:outlineLvl w:val="1"/>
        <w:rPr>
          <w:rFonts w:ascii="宋体" w:eastAsia="宋体" w:hAnsi="宋体"/>
          <w:b/>
          <w:bCs/>
          <w:sz w:val="24"/>
          <w:szCs w:val="18"/>
        </w:rPr>
      </w:pPr>
      <w:bookmarkStart w:id="14" w:name="_Toc20462"/>
      <w:bookmarkStart w:id="15" w:name="_Toc12838"/>
      <w:bookmarkStart w:id="16" w:name="_Toc12971"/>
      <w:permEnd w:id="94972093"/>
      <w:r w:rsidRPr="007D5EF7">
        <w:rPr>
          <w:rFonts w:ascii="宋体" w:eastAsia="宋体" w:hAnsi="宋体" w:hint="eastAsia"/>
          <w:b/>
          <w:bCs/>
          <w:sz w:val="24"/>
          <w:szCs w:val="18"/>
        </w:rPr>
        <w:t>五、样品要求</w:t>
      </w:r>
      <w:bookmarkEnd w:id="14"/>
      <w:bookmarkEnd w:id="15"/>
      <w:bookmarkEnd w:id="16"/>
      <w:r>
        <w:rPr>
          <w:rFonts w:ascii="宋体" w:eastAsia="宋体" w:hAnsi="宋体" w:hint="eastAsia"/>
          <w:b/>
          <w:bCs/>
          <w:sz w:val="24"/>
          <w:szCs w:val="18"/>
        </w:rPr>
        <w:t>：无</w:t>
      </w:r>
    </w:p>
    <w:sectPr w:rsidR="00280900" w:rsidRPr="003F4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4AC" w:rsidRDefault="00B964AC" w:rsidP="003F49B6">
      <w:r>
        <w:separator/>
      </w:r>
    </w:p>
  </w:endnote>
  <w:endnote w:type="continuationSeparator" w:id="0">
    <w:p w:rsidR="00B964AC" w:rsidRDefault="00B964AC" w:rsidP="003F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@仿宋_GB2312">
    <w:altName w:val="@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4AC" w:rsidRDefault="00B964AC" w:rsidP="003F49B6">
      <w:r>
        <w:separator/>
      </w:r>
    </w:p>
  </w:footnote>
  <w:footnote w:type="continuationSeparator" w:id="0">
    <w:p w:rsidR="00B964AC" w:rsidRDefault="00B964AC" w:rsidP="003F4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D1"/>
    <w:rsid w:val="00280900"/>
    <w:rsid w:val="003F49B6"/>
    <w:rsid w:val="008930D1"/>
    <w:rsid w:val="00B9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F49B6"/>
    <w:pPr>
      <w:widowControl w:val="0"/>
      <w:jc w:val="both"/>
    </w:pPr>
    <w:rPr>
      <w:rFonts w:ascii="@仿宋_GB2312" w:eastAsia="@仿宋_GB2312" w:hAnsi="@仿宋_GB2312" w:cs="@仿宋_GB231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4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49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4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49B6"/>
    <w:rPr>
      <w:sz w:val="18"/>
      <w:szCs w:val="18"/>
    </w:rPr>
  </w:style>
  <w:style w:type="paragraph" w:customStyle="1" w:styleId="xl31">
    <w:name w:val="xl31"/>
    <w:basedOn w:val="a"/>
    <w:autoRedefine/>
    <w:qFormat/>
    <w:rsid w:val="003F49B6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DL">
    <w:name w:val="D&amp;L"/>
    <w:basedOn w:val="a3"/>
    <w:autoRedefine/>
    <w:qFormat/>
    <w:rsid w:val="003F49B6"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rFonts w:ascii="@仿宋_GB2312" w:eastAsia="@仿宋_GB2312" w:hAnsi="@仿宋_GB2312" w:cs="@仿宋_GB2312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F49B6"/>
    <w:pPr>
      <w:widowControl w:val="0"/>
      <w:jc w:val="both"/>
    </w:pPr>
    <w:rPr>
      <w:rFonts w:ascii="@仿宋_GB2312" w:eastAsia="@仿宋_GB2312" w:hAnsi="@仿宋_GB2312" w:cs="@仿宋_GB231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4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49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4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49B6"/>
    <w:rPr>
      <w:sz w:val="18"/>
      <w:szCs w:val="18"/>
    </w:rPr>
  </w:style>
  <w:style w:type="paragraph" w:customStyle="1" w:styleId="xl31">
    <w:name w:val="xl31"/>
    <w:basedOn w:val="a"/>
    <w:autoRedefine/>
    <w:qFormat/>
    <w:rsid w:val="003F49B6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DL">
    <w:name w:val="D&amp;L"/>
    <w:basedOn w:val="a3"/>
    <w:autoRedefine/>
    <w:qFormat/>
    <w:rsid w:val="003F49B6"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rFonts w:ascii="@仿宋_GB2312" w:eastAsia="@仿宋_GB2312" w:hAnsi="@仿宋_GB2312" w:cs="@仿宋_GB2312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1154</Words>
  <Characters>6581</Characters>
  <Application>Microsoft Office Word</Application>
  <DocSecurity>0</DocSecurity>
  <Lines>54</Lines>
  <Paragraphs>15</Paragraphs>
  <ScaleCrop>false</ScaleCrop>
  <Company>P R C</Company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2025-06-30T03:39:00Z</dcterms:created>
  <dcterms:modified xsi:type="dcterms:W3CDTF">2025-06-30T03:40:00Z</dcterms:modified>
</cp:coreProperties>
</file>