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51" w:rsidRDefault="00085651" w:rsidP="00085651">
      <w:pPr>
        <w:spacing w:line="360" w:lineRule="auto"/>
        <w:jc w:val="center"/>
        <w:outlineLvl w:val="0"/>
        <w:rPr>
          <w:rFonts w:ascii="宋体" w:eastAsia="宋体" w:hAnsi="宋体"/>
          <w:b/>
          <w:sz w:val="32"/>
          <w:szCs w:val="21"/>
        </w:rPr>
      </w:pPr>
      <w:bookmarkStart w:id="0" w:name="_GoBack"/>
      <w:bookmarkEnd w:id="0"/>
      <w:permStart w:id="1069617267" w:edGrp="everyone"/>
      <w:r>
        <w:rPr>
          <w:rFonts w:ascii="宋体" w:eastAsia="宋体" w:hAnsi="宋体" w:hint="eastAsia"/>
          <w:b/>
          <w:sz w:val="32"/>
          <w:szCs w:val="21"/>
        </w:rPr>
        <w:t>采购需求</w:t>
      </w:r>
    </w:p>
    <w:p w:rsidR="00085651" w:rsidRDefault="00085651" w:rsidP="00085651">
      <w:pPr>
        <w:spacing w:line="360" w:lineRule="auto"/>
        <w:rPr>
          <w:rFonts w:ascii="宋体" w:eastAsia="宋体" w:hAnsi="宋体"/>
          <w:b/>
          <w:sz w:val="24"/>
        </w:rPr>
      </w:pPr>
      <w:r>
        <w:rPr>
          <w:rFonts w:ascii="宋体" w:eastAsia="宋体" w:hAnsi="宋体" w:hint="eastAsia"/>
          <w:b/>
          <w:sz w:val="24"/>
        </w:rPr>
        <w:t>前注：</w:t>
      </w:r>
    </w:p>
    <w:p w:rsidR="00085651" w:rsidRDefault="00085651" w:rsidP="00085651">
      <w:pPr>
        <w:spacing w:line="360" w:lineRule="auto"/>
        <w:ind w:firstLine="435"/>
        <w:rPr>
          <w:rFonts w:ascii="宋体" w:eastAsia="宋体" w:hAnsi="宋体"/>
          <w:sz w:val="24"/>
          <w:szCs w:val="18"/>
        </w:rPr>
      </w:pPr>
      <w:r>
        <w:rPr>
          <w:rFonts w:ascii="宋体" w:eastAsia="宋体" w:hAnsi="宋体" w:hint="eastAsia"/>
          <w:sz w:val="24"/>
        </w:rPr>
        <w:t>1.</w:t>
      </w:r>
      <w:r>
        <w:rPr>
          <w:rFonts w:ascii="宋体" w:eastAsia="宋体" w:hAnsi="宋体"/>
          <w:sz w:val="24"/>
          <w:szCs w:val="18"/>
        </w:rPr>
        <w:t>根据《</w:t>
      </w:r>
      <w:r>
        <w:rPr>
          <w:rFonts w:ascii="宋体" w:eastAsia="宋体" w:hAnsi="宋体" w:hint="eastAsia"/>
          <w:sz w:val="24"/>
          <w:szCs w:val="18"/>
        </w:rPr>
        <w:t>政府采购进口产品管理办法</w:t>
      </w:r>
      <w:r>
        <w:rPr>
          <w:rFonts w:ascii="宋体" w:eastAsia="宋体" w:hAnsi="宋体"/>
          <w:sz w:val="24"/>
          <w:szCs w:val="18"/>
        </w:rPr>
        <w:t>》及政府采购管理部门的相关规定，下列采购需求中</w:t>
      </w:r>
      <w:r>
        <w:rPr>
          <w:rFonts w:ascii="宋体" w:eastAsia="宋体" w:hAnsi="宋体" w:hint="eastAsia"/>
          <w:sz w:val="24"/>
          <w:szCs w:val="18"/>
        </w:rPr>
        <w:t>标注进口产品的货物均</w:t>
      </w:r>
      <w:r>
        <w:rPr>
          <w:rFonts w:ascii="宋体" w:eastAsia="宋体" w:hAnsi="宋体"/>
          <w:sz w:val="24"/>
          <w:szCs w:val="18"/>
        </w:rPr>
        <w:t>已履行相关论证手续，经核准采购进口</w:t>
      </w:r>
      <w:r>
        <w:rPr>
          <w:rFonts w:ascii="宋体" w:eastAsia="宋体" w:hAnsi="宋体" w:hint="eastAsia"/>
          <w:sz w:val="24"/>
          <w:szCs w:val="18"/>
        </w:rPr>
        <w:t>产品</w:t>
      </w:r>
      <w:r>
        <w:rPr>
          <w:rFonts w:ascii="宋体" w:eastAsia="宋体" w:hAnsi="宋体"/>
          <w:sz w:val="24"/>
          <w:szCs w:val="18"/>
        </w:rPr>
        <w:t>，但不限制满足招标文件要求的国内产品参与竞争</w:t>
      </w:r>
      <w:r>
        <w:rPr>
          <w:rFonts w:ascii="宋体" w:eastAsia="宋体" w:hAnsi="宋体" w:hint="eastAsia"/>
          <w:sz w:val="24"/>
          <w:szCs w:val="18"/>
        </w:rPr>
        <w:t>。未标注进口产品的货物均</w:t>
      </w:r>
      <w:r>
        <w:rPr>
          <w:rFonts w:ascii="宋体" w:eastAsia="宋体" w:hAnsi="宋体"/>
          <w:sz w:val="24"/>
          <w:szCs w:val="18"/>
        </w:rPr>
        <w:t>为拒绝采购进口产品</w:t>
      </w:r>
      <w:r>
        <w:rPr>
          <w:rFonts w:ascii="宋体" w:eastAsia="宋体" w:hAnsi="宋体" w:hint="eastAsia"/>
          <w:sz w:val="24"/>
          <w:szCs w:val="18"/>
        </w:rPr>
        <w:t>。</w:t>
      </w:r>
    </w:p>
    <w:p w:rsidR="00085651" w:rsidRDefault="00085651" w:rsidP="00085651">
      <w:pPr>
        <w:spacing w:line="360" w:lineRule="auto"/>
        <w:ind w:firstLine="435"/>
        <w:rPr>
          <w:rFonts w:ascii="宋体" w:eastAsia="宋体" w:hAnsi="宋体"/>
          <w:sz w:val="24"/>
          <w:szCs w:val="18"/>
        </w:rPr>
      </w:pPr>
      <w:r>
        <w:rPr>
          <w:rFonts w:ascii="宋体" w:eastAsia="宋体" w:hAnsi="宋体" w:hint="eastAsia"/>
          <w:sz w:val="24"/>
          <w:szCs w:val="18"/>
        </w:rPr>
        <w:t>2.</w:t>
      </w:r>
      <w:r>
        <w:rPr>
          <w:rFonts w:ascii="宋体" w:eastAsia="宋体" w:hAnsi="宋体" w:cs="宋体"/>
          <w:sz w:val="24"/>
          <w:szCs w:val="24"/>
        </w:rPr>
        <w:t>政府采购政策（包括但不限于下列具体政策要求</w:t>
      </w:r>
      <w:r>
        <w:rPr>
          <w:rFonts w:ascii="宋体" w:eastAsia="宋体" w:hAnsi="宋体" w:cs="宋体" w:hint="eastAsia"/>
          <w:sz w:val="24"/>
          <w:szCs w:val="24"/>
        </w:rPr>
        <w:t>）</w:t>
      </w:r>
      <w:r>
        <w:rPr>
          <w:rFonts w:ascii="宋体" w:eastAsia="宋体" w:hAnsi="宋体" w:hint="eastAsia"/>
          <w:sz w:val="24"/>
          <w:szCs w:val="18"/>
        </w:rPr>
        <w:t>：</w:t>
      </w:r>
    </w:p>
    <w:p w:rsidR="00085651" w:rsidRDefault="00085651" w:rsidP="00085651">
      <w:pPr>
        <w:spacing w:line="360" w:lineRule="auto"/>
        <w:ind w:firstLine="435"/>
        <w:rPr>
          <w:rFonts w:ascii="宋体" w:eastAsia="宋体" w:hAnsi="宋体" w:cs="宋体"/>
          <w:sz w:val="24"/>
          <w:szCs w:val="24"/>
        </w:rPr>
      </w:pPr>
      <w:r>
        <w:rPr>
          <w:rFonts w:ascii="宋体" w:eastAsia="宋体" w:hAnsi="宋体" w:cs="宋体" w:hint="eastAsia"/>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085651" w:rsidRDefault="00085651" w:rsidP="00085651">
      <w:pPr>
        <w:spacing w:line="360" w:lineRule="auto"/>
        <w:ind w:firstLine="435"/>
        <w:rPr>
          <w:rFonts w:ascii="宋体" w:eastAsia="宋体" w:hAnsi="宋体" w:cs="宋体"/>
          <w:sz w:val="24"/>
          <w:szCs w:val="24"/>
        </w:rPr>
      </w:pPr>
      <w:r>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085651" w:rsidRDefault="00085651" w:rsidP="00085651">
      <w:pPr>
        <w:spacing w:line="360" w:lineRule="auto"/>
        <w:ind w:firstLine="435"/>
      </w:pPr>
      <w:r>
        <w:rPr>
          <w:rFonts w:ascii="宋体" w:eastAsia="宋体" w:hAnsi="宋体" w:cs="宋体" w:hint="eastAsia"/>
          <w:sz w:val="24"/>
          <w:szCs w:val="24"/>
        </w:rPr>
        <w:t>3.</w:t>
      </w:r>
      <w:r>
        <w:rPr>
          <w:rFonts w:ascii="宋体" w:eastAsia="宋体" w:hAnsi="宋体" w:hint="eastAsia"/>
          <w:sz w:val="24"/>
          <w:szCs w:val="18"/>
        </w:rPr>
        <w:t>如采购人允许采用分包方式履行合同的，应当明确可以分包履行的相关内容。</w:t>
      </w:r>
    </w:p>
    <w:p w:rsidR="00085651" w:rsidRDefault="00085651" w:rsidP="00085651">
      <w:pPr>
        <w:spacing w:line="360" w:lineRule="auto"/>
        <w:ind w:firstLine="437"/>
        <w:outlineLvl w:val="1"/>
        <w:rPr>
          <w:rFonts w:ascii="宋体" w:eastAsia="宋体" w:hAnsi="宋体"/>
          <w:b/>
          <w:sz w:val="24"/>
          <w:szCs w:val="18"/>
        </w:rPr>
      </w:pPr>
      <w:bookmarkStart w:id="1" w:name="_Toc32151"/>
      <w:bookmarkStart w:id="2" w:name="_Toc2554"/>
      <w:r>
        <w:rPr>
          <w:rFonts w:ascii="宋体" w:eastAsia="宋体" w:hAnsi="宋体" w:hint="eastAsia"/>
          <w:b/>
          <w:sz w:val="24"/>
          <w:szCs w:val="18"/>
        </w:rPr>
        <w:t>一、采购需求前附表</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32"/>
        <w:gridCol w:w="5483"/>
      </w:tblGrid>
      <w:tr w:rsidR="00085651" w:rsidTr="009C6DD8">
        <w:trPr>
          <w:trHeight w:val="502"/>
          <w:jc w:val="center"/>
        </w:trPr>
        <w:tc>
          <w:tcPr>
            <w:tcW w:w="591" w:type="pct"/>
            <w:vAlign w:val="center"/>
          </w:tcPr>
          <w:p w:rsidR="00085651" w:rsidRDefault="00085651" w:rsidP="009C6DD8">
            <w:pPr>
              <w:jc w:val="center"/>
              <w:rPr>
                <w:rFonts w:ascii="宋体" w:eastAsia="宋体" w:hAnsi="宋体"/>
                <w:b/>
                <w:sz w:val="24"/>
              </w:rPr>
            </w:pPr>
            <w:r>
              <w:rPr>
                <w:rFonts w:ascii="宋体" w:eastAsia="宋体" w:hAnsi="宋体" w:hint="eastAsia"/>
                <w:b/>
                <w:sz w:val="24"/>
              </w:rPr>
              <w:t>序号</w:t>
            </w:r>
          </w:p>
        </w:tc>
        <w:tc>
          <w:tcPr>
            <w:tcW w:w="1192" w:type="pct"/>
            <w:vAlign w:val="center"/>
          </w:tcPr>
          <w:p w:rsidR="00085651" w:rsidRDefault="00085651" w:rsidP="009C6DD8">
            <w:pPr>
              <w:spacing w:line="360" w:lineRule="auto"/>
              <w:jc w:val="center"/>
              <w:rPr>
                <w:rFonts w:ascii="宋体" w:eastAsia="宋体" w:hAnsi="宋体"/>
                <w:b/>
                <w:kern w:val="0"/>
                <w:sz w:val="24"/>
                <w:szCs w:val="28"/>
              </w:rPr>
            </w:pPr>
            <w:r>
              <w:rPr>
                <w:rFonts w:ascii="宋体" w:eastAsia="宋体" w:hAnsi="宋体" w:hint="eastAsia"/>
                <w:b/>
                <w:kern w:val="0"/>
                <w:sz w:val="24"/>
                <w:szCs w:val="28"/>
              </w:rPr>
              <w:t>条款名称</w:t>
            </w:r>
          </w:p>
        </w:tc>
        <w:tc>
          <w:tcPr>
            <w:tcW w:w="3217" w:type="pct"/>
            <w:vAlign w:val="center"/>
          </w:tcPr>
          <w:p w:rsidR="00085651" w:rsidRDefault="00085651" w:rsidP="009C6DD8">
            <w:pPr>
              <w:spacing w:line="360" w:lineRule="auto"/>
              <w:jc w:val="center"/>
              <w:rPr>
                <w:rFonts w:ascii="宋体" w:eastAsia="宋体" w:hAnsi="宋体"/>
                <w:b/>
                <w:kern w:val="0"/>
                <w:sz w:val="24"/>
                <w:szCs w:val="28"/>
              </w:rPr>
            </w:pPr>
            <w:r>
              <w:rPr>
                <w:rFonts w:ascii="宋体" w:eastAsia="宋体" w:hAnsi="宋体" w:hint="eastAsia"/>
                <w:b/>
                <w:kern w:val="0"/>
                <w:sz w:val="24"/>
                <w:szCs w:val="28"/>
              </w:rPr>
              <w:t>内容、说明与要求</w:t>
            </w:r>
          </w:p>
        </w:tc>
      </w:tr>
      <w:tr w:rsidR="00085651" w:rsidTr="009C6DD8">
        <w:trPr>
          <w:trHeight w:val="502"/>
          <w:jc w:val="center"/>
        </w:trPr>
        <w:tc>
          <w:tcPr>
            <w:tcW w:w="591" w:type="pct"/>
            <w:vAlign w:val="center"/>
          </w:tcPr>
          <w:p w:rsidR="00085651" w:rsidRDefault="00085651" w:rsidP="009C6DD8">
            <w:pPr>
              <w:jc w:val="center"/>
              <w:rPr>
                <w:rFonts w:ascii="宋体" w:eastAsia="宋体" w:hAnsi="宋体"/>
                <w:bCs/>
                <w:sz w:val="24"/>
              </w:rPr>
            </w:pPr>
            <w:r>
              <w:rPr>
                <w:rFonts w:ascii="宋体" w:eastAsia="宋体" w:hAnsi="宋体" w:hint="eastAsia"/>
                <w:bCs/>
                <w:sz w:val="24"/>
              </w:rPr>
              <w:t>1</w:t>
            </w:r>
          </w:p>
        </w:tc>
        <w:tc>
          <w:tcPr>
            <w:tcW w:w="1192" w:type="pct"/>
            <w:vAlign w:val="center"/>
          </w:tcPr>
          <w:p w:rsidR="00085651" w:rsidRDefault="00085651" w:rsidP="009C6DD8">
            <w:pPr>
              <w:spacing w:line="360" w:lineRule="auto"/>
              <w:jc w:val="center"/>
              <w:rPr>
                <w:rFonts w:ascii="宋体" w:eastAsia="宋体" w:hAnsi="宋体"/>
                <w:bCs/>
                <w:kern w:val="0"/>
                <w:sz w:val="24"/>
                <w:szCs w:val="28"/>
              </w:rPr>
            </w:pPr>
            <w:r>
              <w:rPr>
                <w:rFonts w:ascii="宋体" w:eastAsia="宋体" w:hAnsi="宋体" w:hint="eastAsia"/>
                <w:bCs/>
                <w:kern w:val="0"/>
                <w:sz w:val="24"/>
                <w:szCs w:val="28"/>
              </w:rPr>
              <w:t>付款方式</w:t>
            </w:r>
          </w:p>
        </w:tc>
        <w:tc>
          <w:tcPr>
            <w:tcW w:w="3217" w:type="pct"/>
            <w:vAlign w:val="center"/>
          </w:tcPr>
          <w:p w:rsidR="00085651" w:rsidRDefault="00085651" w:rsidP="009C6DD8">
            <w:pPr>
              <w:spacing w:line="360" w:lineRule="auto"/>
              <w:rPr>
                <w:rFonts w:ascii="宋体" w:eastAsia="宋体" w:hAnsi="宋体"/>
                <w:bCs/>
                <w:kern w:val="0"/>
                <w:sz w:val="24"/>
                <w:szCs w:val="28"/>
                <w:u w:val="single"/>
              </w:rPr>
            </w:pPr>
            <w:r>
              <w:rPr>
                <w:rFonts w:ascii="宋体" w:eastAsia="宋体" w:hAnsi="宋体" w:hint="eastAsia"/>
                <w:bCs/>
                <w:kern w:val="0"/>
                <w:sz w:val="24"/>
                <w:szCs w:val="28"/>
                <w:u w:val="single"/>
              </w:rPr>
              <w:t>合同签订后，中标人提交银行、保险公司、担保公司等金融机构出具的预付款保函或者其他担保措施，担保措施生效以及具备实施条件后</w:t>
            </w:r>
            <w:r>
              <w:rPr>
                <w:rFonts w:ascii="宋体" w:eastAsia="宋体" w:hAnsi="宋体"/>
                <w:bCs/>
                <w:kern w:val="0"/>
                <w:sz w:val="24"/>
                <w:szCs w:val="28"/>
                <w:u w:val="single"/>
              </w:rPr>
              <w:t>5个工作日内预付合同价款的40%。货到采购人指定地点安装调试完毕并经验收合格后, 在收到供应商发票7个工作日内付至合同金额的100%。</w:t>
            </w:r>
          </w:p>
        </w:tc>
      </w:tr>
      <w:tr w:rsidR="00085651" w:rsidTr="009C6DD8">
        <w:trPr>
          <w:trHeight w:val="502"/>
          <w:jc w:val="center"/>
        </w:trPr>
        <w:tc>
          <w:tcPr>
            <w:tcW w:w="591" w:type="pct"/>
            <w:vAlign w:val="center"/>
          </w:tcPr>
          <w:p w:rsidR="00085651" w:rsidRDefault="00085651" w:rsidP="009C6DD8">
            <w:pPr>
              <w:jc w:val="center"/>
              <w:rPr>
                <w:rFonts w:ascii="宋体" w:eastAsia="宋体" w:hAnsi="宋体"/>
                <w:bCs/>
                <w:sz w:val="24"/>
              </w:rPr>
            </w:pPr>
            <w:r>
              <w:rPr>
                <w:rFonts w:ascii="宋体" w:eastAsia="宋体" w:hAnsi="宋体" w:hint="eastAsia"/>
                <w:bCs/>
                <w:sz w:val="24"/>
              </w:rPr>
              <w:t>2</w:t>
            </w:r>
          </w:p>
        </w:tc>
        <w:tc>
          <w:tcPr>
            <w:tcW w:w="1192" w:type="pct"/>
            <w:vAlign w:val="center"/>
          </w:tcPr>
          <w:p w:rsidR="00085651" w:rsidRDefault="00085651" w:rsidP="009C6DD8">
            <w:pPr>
              <w:spacing w:line="360" w:lineRule="auto"/>
              <w:jc w:val="center"/>
              <w:rPr>
                <w:rFonts w:ascii="宋体" w:eastAsia="宋体" w:hAnsi="宋体"/>
                <w:bCs/>
                <w:kern w:val="0"/>
                <w:sz w:val="24"/>
                <w:szCs w:val="28"/>
              </w:rPr>
            </w:pPr>
            <w:r>
              <w:rPr>
                <w:rFonts w:ascii="宋体" w:eastAsia="宋体" w:hAnsi="宋体" w:hint="eastAsia"/>
                <w:bCs/>
                <w:kern w:val="0"/>
                <w:sz w:val="24"/>
                <w:szCs w:val="28"/>
              </w:rPr>
              <w:t>供货及安装地点</w:t>
            </w:r>
          </w:p>
        </w:tc>
        <w:tc>
          <w:tcPr>
            <w:tcW w:w="3217" w:type="pct"/>
            <w:vAlign w:val="center"/>
          </w:tcPr>
          <w:p w:rsidR="00085651" w:rsidRDefault="00085651" w:rsidP="009C6DD8">
            <w:pPr>
              <w:spacing w:line="360" w:lineRule="auto"/>
              <w:rPr>
                <w:rFonts w:ascii="宋体" w:eastAsia="宋体" w:hAnsi="宋体"/>
                <w:bCs/>
                <w:kern w:val="0"/>
                <w:sz w:val="24"/>
                <w:szCs w:val="28"/>
              </w:rPr>
            </w:pPr>
            <w:r>
              <w:rPr>
                <w:rFonts w:ascii="宋体" w:eastAsia="宋体" w:hAnsi="宋体" w:hint="eastAsia"/>
                <w:bCs/>
                <w:kern w:val="0"/>
                <w:sz w:val="24"/>
                <w:szCs w:val="28"/>
                <w:u w:val="single"/>
              </w:rPr>
              <w:t>采购人指定地点</w:t>
            </w:r>
          </w:p>
        </w:tc>
      </w:tr>
      <w:tr w:rsidR="00085651" w:rsidTr="009C6DD8">
        <w:trPr>
          <w:trHeight w:val="502"/>
          <w:jc w:val="center"/>
        </w:trPr>
        <w:tc>
          <w:tcPr>
            <w:tcW w:w="591" w:type="pct"/>
            <w:vAlign w:val="center"/>
          </w:tcPr>
          <w:p w:rsidR="00085651" w:rsidRDefault="00085651" w:rsidP="009C6DD8">
            <w:pPr>
              <w:jc w:val="center"/>
              <w:rPr>
                <w:rFonts w:ascii="宋体" w:eastAsia="宋体" w:hAnsi="宋体"/>
                <w:bCs/>
                <w:sz w:val="24"/>
              </w:rPr>
            </w:pPr>
            <w:r>
              <w:rPr>
                <w:rFonts w:ascii="宋体" w:eastAsia="宋体" w:hAnsi="宋体" w:hint="eastAsia"/>
                <w:bCs/>
                <w:sz w:val="24"/>
              </w:rPr>
              <w:t>3</w:t>
            </w:r>
          </w:p>
        </w:tc>
        <w:tc>
          <w:tcPr>
            <w:tcW w:w="1192" w:type="pct"/>
            <w:vAlign w:val="center"/>
          </w:tcPr>
          <w:p w:rsidR="00085651" w:rsidRDefault="00085651" w:rsidP="009C6DD8">
            <w:pPr>
              <w:spacing w:line="360" w:lineRule="auto"/>
              <w:jc w:val="center"/>
              <w:rPr>
                <w:rFonts w:ascii="宋体" w:eastAsia="宋体" w:hAnsi="宋体"/>
                <w:bCs/>
                <w:kern w:val="0"/>
                <w:sz w:val="24"/>
                <w:szCs w:val="28"/>
              </w:rPr>
            </w:pPr>
            <w:r>
              <w:rPr>
                <w:rFonts w:ascii="宋体" w:eastAsia="宋体" w:hAnsi="宋体" w:hint="eastAsia"/>
                <w:bCs/>
                <w:kern w:val="0"/>
                <w:sz w:val="24"/>
                <w:szCs w:val="28"/>
              </w:rPr>
              <w:t>供货及安装期限</w:t>
            </w:r>
          </w:p>
        </w:tc>
        <w:tc>
          <w:tcPr>
            <w:tcW w:w="3217" w:type="pct"/>
            <w:vAlign w:val="center"/>
          </w:tcPr>
          <w:p w:rsidR="00085651" w:rsidRDefault="00085651" w:rsidP="009C6DD8">
            <w:pPr>
              <w:spacing w:line="360" w:lineRule="auto"/>
              <w:rPr>
                <w:rFonts w:ascii="宋体" w:eastAsia="宋体" w:hAnsi="宋体"/>
                <w:bCs/>
                <w:kern w:val="0"/>
                <w:sz w:val="24"/>
                <w:szCs w:val="28"/>
              </w:rPr>
            </w:pPr>
            <w:r>
              <w:rPr>
                <w:rFonts w:ascii="宋体" w:eastAsia="宋体" w:hAnsi="宋体" w:hint="eastAsia"/>
                <w:bCs/>
                <w:kern w:val="0"/>
                <w:sz w:val="24"/>
                <w:szCs w:val="28"/>
                <w:u w:val="single"/>
              </w:rPr>
              <w:t>合同签订并接到采购人供货通知后</w:t>
            </w:r>
            <w:r>
              <w:rPr>
                <w:rFonts w:ascii="宋体" w:eastAsia="宋体" w:hAnsi="宋体"/>
                <w:bCs/>
                <w:kern w:val="0"/>
                <w:sz w:val="24"/>
                <w:szCs w:val="28"/>
                <w:u w:val="single"/>
              </w:rPr>
              <w:t>40日内到货并安装调试完毕。</w:t>
            </w:r>
          </w:p>
        </w:tc>
      </w:tr>
      <w:tr w:rsidR="00085651" w:rsidTr="009C6DD8">
        <w:trPr>
          <w:trHeight w:val="502"/>
          <w:jc w:val="center"/>
        </w:trPr>
        <w:tc>
          <w:tcPr>
            <w:tcW w:w="591" w:type="pct"/>
            <w:vAlign w:val="center"/>
          </w:tcPr>
          <w:p w:rsidR="00085651" w:rsidRDefault="00085651" w:rsidP="009C6DD8">
            <w:pPr>
              <w:jc w:val="center"/>
              <w:rPr>
                <w:rFonts w:ascii="宋体" w:eastAsia="宋体" w:hAnsi="宋体"/>
                <w:bCs/>
                <w:sz w:val="24"/>
              </w:rPr>
            </w:pPr>
            <w:r>
              <w:rPr>
                <w:rFonts w:ascii="宋体" w:eastAsia="宋体" w:hAnsi="宋体" w:hint="eastAsia"/>
                <w:bCs/>
                <w:sz w:val="24"/>
              </w:rPr>
              <w:t>4</w:t>
            </w:r>
          </w:p>
        </w:tc>
        <w:tc>
          <w:tcPr>
            <w:tcW w:w="1192" w:type="pct"/>
            <w:vAlign w:val="center"/>
          </w:tcPr>
          <w:p w:rsidR="00085651" w:rsidRDefault="00085651" w:rsidP="009C6DD8">
            <w:pPr>
              <w:spacing w:line="360" w:lineRule="auto"/>
              <w:jc w:val="center"/>
              <w:rPr>
                <w:rFonts w:ascii="宋体" w:eastAsia="宋体" w:hAnsi="宋体"/>
                <w:bCs/>
                <w:kern w:val="0"/>
                <w:sz w:val="24"/>
                <w:szCs w:val="28"/>
              </w:rPr>
            </w:pPr>
            <w:r>
              <w:rPr>
                <w:rFonts w:ascii="宋体" w:eastAsia="宋体" w:hAnsi="宋体" w:hint="eastAsia"/>
                <w:bCs/>
                <w:kern w:val="0"/>
                <w:sz w:val="24"/>
                <w:szCs w:val="28"/>
              </w:rPr>
              <w:t>免费质保期</w:t>
            </w:r>
          </w:p>
        </w:tc>
        <w:tc>
          <w:tcPr>
            <w:tcW w:w="3217" w:type="pct"/>
            <w:vAlign w:val="center"/>
          </w:tcPr>
          <w:p w:rsidR="00085651" w:rsidRDefault="00085651" w:rsidP="009C6DD8">
            <w:pPr>
              <w:spacing w:line="360" w:lineRule="auto"/>
              <w:rPr>
                <w:rFonts w:ascii="宋体" w:eastAsia="宋体" w:hAnsi="宋体"/>
                <w:bCs/>
                <w:kern w:val="0"/>
                <w:sz w:val="24"/>
                <w:szCs w:val="28"/>
              </w:rPr>
            </w:pPr>
            <w:r>
              <w:rPr>
                <w:rFonts w:ascii="宋体" w:eastAsia="宋体" w:hAnsi="宋体" w:hint="eastAsia"/>
                <w:bCs/>
                <w:kern w:val="0"/>
                <w:sz w:val="24"/>
                <w:szCs w:val="28"/>
                <w:u w:val="single"/>
              </w:rPr>
              <w:t>验收合格并交付使用之日起免费质保期</w:t>
            </w:r>
            <w:r>
              <w:rPr>
                <w:rFonts w:ascii="宋体" w:eastAsia="宋体" w:hAnsi="宋体"/>
                <w:bCs/>
                <w:kern w:val="0"/>
                <w:sz w:val="24"/>
                <w:szCs w:val="28"/>
                <w:u w:val="single"/>
              </w:rPr>
              <w:t>5年</w:t>
            </w:r>
          </w:p>
        </w:tc>
      </w:tr>
    </w:tbl>
    <w:p w:rsidR="00085651" w:rsidRDefault="00085651" w:rsidP="00085651">
      <w:pPr>
        <w:spacing w:line="360" w:lineRule="auto"/>
        <w:ind w:firstLine="437"/>
        <w:outlineLvl w:val="1"/>
        <w:rPr>
          <w:rFonts w:ascii="宋体" w:eastAsia="宋体" w:hAnsi="宋体"/>
          <w:b/>
          <w:bCs/>
          <w:sz w:val="24"/>
          <w:szCs w:val="18"/>
        </w:rPr>
      </w:pPr>
      <w:bookmarkStart w:id="3" w:name="_Toc7671"/>
      <w:bookmarkStart w:id="4" w:name="_Toc5944"/>
      <w:r>
        <w:rPr>
          <w:rFonts w:ascii="宋体" w:eastAsia="宋体" w:hAnsi="宋体" w:hint="eastAsia"/>
          <w:b/>
          <w:bCs/>
          <w:sz w:val="24"/>
          <w:szCs w:val="18"/>
        </w:rPr>
        <w:lastRenderedPageBreak/>
        <w:t>二、</w:t>
      </w:r>
      <w:r>
        <w:rPr>
          <w:rFonts w:ascii="宋体" w:eastAsia="宋体" w:hAnsi="宋体" w:hint="eastAsia"/>
          <w:b/>
          <w:sz w:val="24"/>
          <w:szCs w:val="18"/>
        </w:rPr>
        <w:t>货物</w:t>
      </w:r>
      <w:r>
        <w:rPr>
          <w:rFonts w:ascii="宋体" w:eastAsia="宋体" w:hAnsi="宋体" w:hint="eastAsia"/>
          <w:b/>
          <w:bCs/>
          <w:sz w:val="24"/>
          <w:szCs w:val="18"/>
        </w:rPr>
        <w:t>需求</w:t>
      </w:r>
      <w:bookmarkEnd w:id="3"/>
      <w:bookmarkEnd w:id="4"/>
    </w:p>
    <w:tbl>
      <w:tblPr>
        <w:tblW w:w="5148" w:type="pct"/>
        <w:jc w:val="center"/>
        <w:tblLayout w:type="fixed"/>
        <w:tblLook w:val="04A0" w:firstRow="1" w:lastRow="0" w:firstColumn="1" w:lastColumn="0" w:noHBand="0" w:noVBand="1"/>
      </w:tblPr>
      <w:tblGrid>
        <w:gridCol w:w="500"/>
        <w:gridCol w:w="838"/>
        <w:gridCol w:w="6076"/>
        <w:gridCol w:w="676"/>
        <w:gridCol w:w="684"/>
      </w:tblGrid>
      <w:tr w:rsidR="00085651" w:rsidTr="009C6DD8">
        <w:trPr>
          <w:trHeight w:val="864"/>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b/>
                <w:bCs/>
                <w:sz w:val="24"/>
                <w:szCs w:val="24"/>
              </w:rPr>
            </w:pPr>
            <w:bookmarkStart w:id="5" w:name="_Toc4843"/>
            <w:bookmarkStart w:id="6" w:name="_Toc7421"/>
            <w:r>
              <w:rPr>
                <w:rFonts w:ascii="宋体" w:eastAsia="宋体" w:hAnsi="宋体" w:cs="宋体" w:hint="eastAsia"/>
                <w:b/>
                <w:kern w:val="0"/>
                <w:sz w:val="24"/>
                <w:szCs w:val="24"/>
              </w:rPr>
              <w:t>序号</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b/>
                <w:bCs/>
                <w:sz w:val="24"/>
                <w:szCs w:val="24"/>
              </w:rPr>
            </w:pPr>
            <w:r>
              <w:rPr>
                <w:rFonts w:ascii="宋体" w:eastAsia="宋体" w:hAnsi="宋体" w:cs="宋体" w:hint="eastAsia"/>
                <w:b/>
                <w:kern w:val="0"/>
                <w:sz w:val="24"/>
                <w:szCs w:val="24"/>
              </w:rPr>
              <w:t>采购项目清单</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b/>
                <w:bCs/>
                <w:sz w:val="24"/>
                <w:szCs w:val="24"/>
              </w:rPr>
            </w:pPr>
            <w:r>
              <w:rPr>
                <w:rFonts w:ascii="宋体" w:eastAsia="宋体" w:hAnsi="宋体" w:cs="宋体" w:hint="eastAsia"/>
                <w:b/>
                <w:kern w:val="0"/>
                <w:sz w:val="24"/>
                <w:szCs w:val="24"/>
              </w:rPr>
              <w:t>技术参数（或技术要求）</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数量</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所示行业</w:t>
            </w:r>
          </w:p>
        </w:tc>
      </w:tr>
      <w:tr w:rsidR="00085651" w:rsidTr="009C6DD8">
        <w:trPr>
          <w:trHeight w:val="12442"/>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1</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仿宋" w:hint="eastAsia"/>
                <w:sz w:val="24"/>
                <w:szCs w:val="24"/>
              </w:rPr>
              <w:t>二连3人位侧梯组合公寓床</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rPr>
                <w:rFonts w:ascii="宋体" w:eastAsia="宋体" w:hAnsi="宋体" w:cs="Times New Roman"/>
                <w:sz w:val="24"/>
                <w:szCs w:val="24"/>
              </w:rPr>
            </w:pPr>
            <w:r>
              <w:rPr>
                <w:rFonts w:ascii="宋体" w:eastAsia="宋体" w:hAnsi="宋体" w:cs="宋体" w:hint="eastAsia"/>
                <w:kern w:val="0"/>
                <w:sz w:val="24"/>
                <w:szCs w:val="24"/>
                <w:lang w:bidi="ar"/>
              </w:rPr>
              <w:t>1.产品外形尺寸规格：W3940mm×D920mm×H2210mm（±5mm）。</w:t>
            </w:r>
          </w:p>
          <w:p w:rsidR="00085651" w:rsidRDefault="00085651" w:rsidP="009C6DD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2.材质为冷轧钢板，管材无裂缝，管材表面无毛刺、结疤、错位、压痕或划痕，每张床承重≥500kg。</w:t>
            </w:r>
          </w:p>
          <w:p w:rsidR="00085651" w:rsidRDefault="00085651" w:rsidP="009C6DD8">
            <w:pPr>
              <w:rPr>
                <w:rFonts w:ascii="宋体" w:eastAsia="宋体" w:hAnsi="宋体" w:cs="宋体"/>
                <w:b/>
                <w:bCs/>
                <w:sz w:val="24"/>
                <w:szCs w:val="24"/>
              </w:rPr>
            </w:pPr>
            <w:r>
              <w:rPr>
                <w:rFonts w:ascii="宋体" w:eastAsia="宋体" w:hAnsi="宋体" w:cs="宋体" w:hint="eastAsia"/>
                <w:sz w:val="24"/>
                <w:szCs w:val="24"/>
              </w:rPr>
              <w:t>▲3.“冷轧钢板”符合</w:t>
            </w:r>
            <w:r>
              <w:rPr>
                <w:rFonts w:ascii="宋体" w:eastAsia="宋体" w:hAnsi="宋体" w:cs="宋体" w:hint="eastAsia"/>
                <w:bCs/>
                <w:sz w:val="24"/>
                <w:szCs w:val="24"/>
              </w:rPr>
              <w:t>GB/T 3325-2024《金属家具通用技术条件》要求，</w:t>
            </w:r>
            <w:r>
              <w:rPr>
                <w:rFonts w:ascii="宋体" w:eastAsia="宋体" w:hAnsi="宋体" w:cs="宋体" w:hint="eastAsia"/>
                <w:sz w:val="24"/>
                <w:szCs w:val="24"/>
              </w:rPr>
              <w:t>金属喷漆(塑)涂层硬度、冲击强度、耐盐浴检验结果合格，附着力达到0级；家具涂层可迁移元素（砷As、硒Se、汞Hg、钡Ba、铅Pb、铬Cr、锑Sb、镉Cd）未检出；</w:t>
            </w:r>
            <w:r>
              <w:rPr>
                <w:rFonts w:ascii="宋体" w:eastAsia="宋体" w:hAnsi="宋体" w:cs="宋体" w:hint="eastAsia"/>
                <w:bCs/>
                <w:sz w:val="24"/>
                <w:szCs w:val="24"/>
              </w:rPr>
              <w:t>符合GB/T 11253-2019《碳素结构钢冷轧钢板及钢带》要求，</w:t>
            </w:r>
            <w:r>
              <w:rPr>
                <w:rFonts w:ascii="宋体" w:eastAsia="宋体" w:hAnsi="宋体" w:cs="宋体" w:hint="eastAsia"/>
                <w:sz w:val="24"/>
                <w:szCs w:val="24"/>
              </w:rPr>
              <w:t>C≤0.22%、Si≤0.35%、Mn≤1.4%、P≤0.035%、S≤0.035%、Ni≤0.3%、Cr≤0.3%、Cu≤0.3%；</w:t>
            </w:r>
            <w:r>
              <w:rPr>
                <w:rFonts w:ascii="宋体" w:eastAsia="宋体" w:hAnsi="宋体" w:cs="宋体" w:hint="eastAsia"/>
                <w:bCs/>
                <w:sz w:val="24"/>
                <w:szCs w:val="24"/>
              </w:rPr>
              <w:t>符合QB/T 4371-2012《家具抗菌性能的评价》要求，</w:t>
            </w:r>
            <w:r>
              <w:rPr>
                <w:rFonts w:ascii="宋体" w:eastAsia="宋体" w:hAnsi="宋体" w:cs="宋体" w:hint="eastAsia"/>
                <w:sz w:val="24"/>
                <w:szCs w:val="24"/>
              </w:rPr>
              <w:t>奇异变形杆菌：抑菌率均&gt;99.9%；</w:t>
            </w:r>
            <w:r>
              <w:rPr>
                <w:rFonts w:ascii="宋体" w:eastAsia="宋体" w:hAnsi="宋体" w:cs="宋体" w:hint="eastAsia"/>
                <w:bCs/>
                <w:sz w:val="24"/>
                <w:szCs w:val="24"/>
              </w:rPr>
              <w:t>符合GB/T 1741-2020《漆膜耐霉菌性测定法》要求，</w:t>
            </w:r>
            <w:r>
              <w:rPr>
                <w:rFonts w:ascii="宋体" w:eastAsia="宋体" w:hAnsi="宋体" w:cs="宋体" w:hint="eastAsia"/>
                <w:sz w:val="24"/>
                <w:szCs w:val="24"/>
              </w:rPr>
              <w:t>灰绿曲霉：耐霉菌性等级达到0级；</w:t>
            </w:r>
            <w:r>
              <w:rPr>
                <w:rFonts w:ascii="宋体" w:eastAsia="宋体" w:hAnsi="宋体" w:cs="宋体" w:hint="eastAsia"/>
                <w:bCs/>
                <w:sz w:val="24"/>
                <w:szCs w:val="24"/>
              </w:rPr>
              <w:t>符合GB/T 10125-2021《人造气氛腐蚀试验盐雾试验》、GB∕T 6461-2002《金属基体上金属和其他无机覆盖层 经腐蚀试验后的试样和试件的评级》要求，</w:t>
            </w:r>
            <w:r>
              <w:rPr>
                <w:rFonts w:ascii="宋体" w:eastAsia="宋体" w:hAnsi="宋体" w:cs="宋体" w:hint="eastAsia"/>
                <w:sz w:val="24"/>
                <w:szCs w:val="24"/>
              </w:rPr>
              <w:t>连续喷雾≥360h，铜加速乙酸盐雾（CASS）等级达到10级;连续喷雾≥120h，乙酸盐雾（ASS）等级达到10级。</w:t>
            </w:r>
            <w:r>
              <w:rPr>
                <w:rFonts w:ascii="宋体" w:eastAsia="宋体" w:hAnsi="宋体" w:cs="宋体" w:hint="eastAsia"/>
                <w:bCs/>
                <w:sz w:val="24"/>
                <w:szCs w:val="24"/>
              </w:rPr>
              <w:t>符合GB/T 13298-2015《金属显微组织检验方法》要求，</w:t>
            </w:r>
            <w:r>
              <w:rPr>
                <w:rFonts w:ascii="宋体" w:eastAsia="宋体" w:hAnsi="宋体" w:cs="宋体" w:hint="eastAsia"/>
                <w:sz w:val="24"/>
                <w:szCs w:val="24"/>
              </w:rPr>
              <w:t>显微组织：铁素体+珠光体检验结果合格。（投标时提供第三方检验检测机构出具的符合上述技术要求具有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rPr>
                <w:rFonts w:ascii="宋体" w:eastAsia="宋体" w:hAnsi="宋体" w:cs="Times New Roman"/>
                <w:sz w:val="24"/>
                <w:szCs w:val="24"/>
              </w:rPr>
            </w:pPr>
            <w:r>
              <w:rPr>
                <w:rFonts w:ascii="宋体" w:eastAsia="宋体" w:hAnsi="宋体" w:cs="宋体" w:hint="eastAsia"/>
                <w:b/>
                <w:bCs/>
                <w:sz w:val="24"/>
                <w:szCs w:val="24"/>
              </w:rPr>
              <w:t>★4.床立柱（立柱）：采用优质冷轧钢板经过成型辊压制，形成中空闭合的异形管材，正面为圆弧形，起到防撞作用，由不少于9个面且不小于3个反折弯成V形状的型材组成，以保证足够的抗折弯力；截面尺寸为59mm*59mm(±2mm)，材料厚度≥1.2mm。(投标时须提供符合此项技术参数的证明材料，包括不限于床立柱截面的实物照片（不少于三张）或产品彩页或官网截图；证明材料应清晰展示产品及此项参数特征。）</w:t>
            </w:r>
          </w:p>
          <w:p w:rsidR="00085651" w:rsidRDefault="00085651" w:rsidP="009C6DD8">
            <w:pPr>
              <w:rPr>
                <w:rFonts w:ascii="宋体" w:eastAsia="宋体" w:hAnsi="宋体" w:cs="宋体"/>
                <w:b/>
                <w:bCs/>
                <w:sz w:val="24"/>
                <w:szCs w:val="24"/>
              </w:rPr>
            </w:pPr>
            <w:r>
              <w:rPr>
                <w:rFonts w:ascii="宋体" w:eastAsia="宋体" w:hAnsi="宋体" w:cs="宋体" w:hint="eastAsia"/>
                <w:b/>
                <w:bCs/>
                <w:sz w:val="24"/>
                <w:szCs w:val="24"/>
              </w:rPr>
              <w:t>参考图：</w:t>
            </w:r>
          </w:p>
          <w:p w:rsidR="00085651" w:rsidRDefault="00085651" w:rsidP="009C6DD8">
            <w:pPr>
              <w:rPr>
                <w:rFonts w:ascii="宋体" w:eastAsia="宋体" w:hAnsi="宋体" w:cs="宋体"/>
                <w:sz w:val="24"/>
                <w:szCs w:val="24"/>
              </w:rPr>
            </w:pPr>
            <w:r>
              <w:rPr>
                <w:rFonts w:ascii="宋体" w:eastAsia="宋体" w:hAnsi="宋体" w:cs="宋体" w:hint="eastAsia"/>
                <w:noProof/>
                <w:sz w:val="24"/>
                <w:szCs w:val="24"/>
              </w:rPr>
              <w:lastRenderedPageBreak/>
              <w:drawing>
                <wp:inline distT="0" distB="0" distL="114300" distR="114300" wp14:anchorId="0F9693DA" wp14:editId="1EB2C453">
                  <wp:extent cx="2057400" cy="1457325"/>
                  <wp:effectExtent l="0" t="0" r="0" b="9525"/>
                  <wp:docPr id="13" name="图片 1" descr="微信图片_20260411093131_2529_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微信图片_20260411093131_2529_167"/>
                          <pic:cNvPicPr>
                            <a:picLocks noChangeAspect="1"/>
                          </pic:cNvPicPr>
                        </pic:nvPicPr>
                        <pic:blipFill>
                          <a:blip r:embed="rId8"/>
                          <a:stretch>
                            <a:fillRect/>
                          </a:stretch>
                        </pic:blipFill>
                        <pic:spPr>
                          <a:xfrm>
                            <a:off x="0" y="0"/>
                            <a:ext cx="2057400" cy="1457325"/>
                          </a:xfrm>
                          <a:prstGeom prst="rect">
                            <a:avLst/>
                          </a:prstGeom>
                          <a:noFill/>
                          <a:ln>
                            <a:noFill/>
                          </a:ln>
                        </pic:spPr>
                      </pic:pic>
                    </a:graphicData>
                  </a:graphic>
                </wp:inline>
              </w:drawing>
            </w:r>
          </w:p>
          <w:p w:rsidR="00085651" w:rsidRDefault="00085651" w:rsidP="009C6DD8">
            <w:pPr>
              <w:rPr>
                <w:rFonts w:ascii="宋体" w:eastAsia="宋体" w:hAnsi="宋体" w:cs="宋体"/>
                <w:b/>
                <w:bCs/>
                <w:sz w:val="24"/>
                <w:szCs w:val="24"/>
              </w:rPr>
            </w:pPr>
          </w:p>
          <w:p w:rsidR="00085651" w:rsidRDefault="00085651" w:rsidP="009C6DD8">
            <w:pPr>
              <w:rPr>
                <w:rFonts w:ascii="宋体" w:eastAsia="宋体" w:hAnsi="宋体" w:cs="宋体"/>
                <w:b/>
                <w:bCs/>
                <w:sz w:val="24"/>
                <w:szCs w:val="24"/>
              </w:rPr>
            </w:pPr>
            <w:r>
              <w:rPr>
                <w:rFonts w:ascii="宋体" w:eastAsia="宋体" w:hAnsi="宋体" w:cs="宋体" w:hint="eastAsia"/>
                <w:b/>
                <w:bCs/>
                <w:sz w:val="24"/>
                <w:szCs w:val="24"/>
              </w:rPr>
              <w:t>5.胶套：立柱上下端均配有塑料静音内塞，均采用内嵌套式防滑胶套PP工程塑料材质(一次性注塑成型)，耐磨，形状与立柱完全吻合；立柱上端胶塞内套嵌入高度≥24mm，总高度≥27mm；立柱下端胶塞为可调节高度款式，内套嵌入高度≥24mm，总高度≥38mm，底部带有调节脚，充分解决地面不平等问题；胶套上必须有竖向加强筋增加强度,胶套与床脚应紧密结合，不易变形导致脱落。</w:t>
            </w:r>
          </w:p>
          <w:p w:rsidR="00085651" w:rsidRDefault="00085651" w:rsidP="009C6DD8">
            <w:pPr>
              <w:rPr>
                <w:rFonts w:ascii="宋体" w:eastAsia="宋体" w:hAnsi="宋体" w:cs="宋体"/>
                <w:b/>
                <w:bCs/>
                <w:kern w:val="0"/>
                <w:sz w:val="24"/>
                <w:szCs w:val="24"/>
                <w:lang w:bidi="ar"/>
              </w:rPr>
            </w:pPr>
            <w:r>
              <w:rPr>
                <w:rFonts w:ascii="宋体" w:eastAsia="宋体" w:hAnsi="宋体" w:cs="宋体" w:hint="eastAsia"/>
                <w:sz w:val="24"/>
                <w:szCs w:val="24"/>
              </w:rPr>
              <w:t>▲</w:t>
            </w:r>
            <w:r>
              <w:rPr>
                <w:rFonts w:ascii="宋体" w:eastAsia="宋体" w:hAnsi="宋体" w:cs="宋体" w:hint="eastAsia"/>
                <w:kern w:val="0"/>
                <w:sz w:val="24"/>
                <w:szCs w:val="24"/>
                <w:lang w:bidi="ar"/>
              </w:rPr>
              <w:t>6.“床立柱”符合</w:t>
            </w:r>
            <w:r>
              <w:rPr>
                <w:rFonts w:ascii="宋体" w:eastAsia="宋体" w:hAnsi="宋体" w:cs="宋体" w:hint="eastAsia"/>
                <w:bCs/>
                <w:sz w:val="24"/>
                <w:szCs w:val="24"/>
              </w:rPr>
              <w:t>GB/T 3325-2024《金属家具通用技术条件》要求，</w:t>
            </w:r>
            <w:r>
              <w:rPr>
                <w:rFonts w:ascii="宋体" w:eastAsia="宋体" w:hAnsi="宋体" w:cs="宋体" w:hint="eastAsia"/>
                <w:sz w:val="24"/>
                <w:szCs w:val="24"/>
              </w:rPr>
              <w:t>金属喷漆(塑)涂层硬度、冲击强度、耐盐浴检验结果合格，附着力达到0级；家具涂层可迁移元素（砷As、硒Se、汞Hg、钡Ba、铅Pb、铬Cr、锑Sb、镉Cd）未检出。</w:t>
            </w:r>
            <w:r>
              <w:rPr>
                <w:rFonts w:ascii="宋体" w:eastAsia="宋体" w:hAnsi="宋体" w:cs="宋体" w:hint="eastAsia"/>
                <w:bCs/>
                <w:sz w:val="24"/>
                <w:szCs w:val="24"/>
              </w:rPr>
              <w:t>符合GB/T 11253-2019《碳素结构钢冷轧钢板及钢带》要求，</w:t>
            </w:r>
            <w:r>
              <w:rPr>
                <w:rFonts w:ascii="宋体" w:eastAsia="宋体" w:hAnsi="宋体" w:cs="宋体" w:hint="eastAsia"/>
                <w:sz w:val="24"/>
                <w:szCs w:val="24"/>
              </w:rPr>
              <w:t>C≤0.22%、Si≤0.35%、Mn≤1.4%、P≤0.035%、S≤0.035%、Ni≤0.3%、Cr≤0.3%、Cu≤0.3%。符合QB/T 4371-2012《家具抗菌性能的评价》要求，肠沙门氏菌肠亚种鼠伤寒血清型：抑菌率均&gt;99.9%。符合GB/T 1741-2020《漆膜耐霉菌性测定法》要求，平滑正青霉：耐霉菌性等级达到0级。</w:t>
            </w:r>
            <w:r>
              <w:rPr>
                <w:rFonts w:ascii="宋体" w:eastAsia="宋体" w:hAnsi="宋体" w:cs="宋体" w:hint="eastAsia"/>
                <w:bCs/>
                <w:sz w:val="24"/>
                <w:szCs w:val="24"/>
              </w:rPr>
              <w:t>符合GB/T 10125-2021《人造气氛腐蚀试验盐雾试验》、GB∕T 6461-2002《金属基体上金属和其他无机覆盖层 经腐蚀试验后的试样和试件的评级》要求，</w:t>
            </w:r>
            <w:r>
              <w:rPr>
                <w:rFonts w:ascii="宋体" w:eastAsia="宋体" w:hAnsi="宋体" w:cs="宋体" w:hint="eastAsia"/>
                <w:sz w:val="24"/>
                <w:szCs w:val="24"/>
              </w:rPr>
              <w:t>连续喷雾≥360h，铜加速乙酸盐雾（CASS）等级达到10级。连续喷雾≥120h，乙酸盐雾（ASS）等级达到10级。</w:t>
            </w:r>
            <w:r>
              <w:rPr>
                <w:rFonts w:ascii="宋体" w:eastAsia="宋体" w:hAnsi="宋体" w:cs="宋体" w:hint="eastAsia"/>
                <w:bCs/>
                <w:sz w:val="24"/>
                <w:szCs w:val="24"/>
              </w:rPr>
              <w:t>符合GB/T 13298-2015《金属显微组织检验方法》要求，</w:t>
            </w:r>
            <w:r>
              <w:rPr>
                <w:rFonts w:ascii="宋体" w:eastAsia="宋体" w:hAnsi="宋体" w:cs="宋体" w:hint="eastAsia"/>
                <w:sz w:val="24"/>
                <w:szCs w:val="24"/>
              </w:rPr>
              <w:t>显微组织：铁素体+珠光体检验结果合格。</w:t>
            </w:r>
            <w:r>
              <w:rPr>
                <w:rFonts w:ascii="宋体" w:eastAsia="宋体" w:hAnsi="宋体" w:cs="宋体" w:hint="eastAsia"/>
                <w:bCs/>
                <w:sz w:val="24"/>
                <w:szCs w:val="24"/>
              </w:rPr>
              <w:t>符合GB/T 6394-2017《金属平均晶粒度测定方法》要求，</w:t>
            </w:r>
            <w:r>
              <w:rPr>
                <w:rFonts w:ascii="宋体" w:eastAsia="宋体" w:hAnsi="宋体" w:cs="宋体" w:hint="eastAsia"/>
                <w:sz w:val="24"/>
                <w:szCs w:val="24"/>
              </w:rPr>
              <w:t>平均晶粒度≥6级。</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7.“PP材料”</w:t>
            </w:r>
            <w:r>
              <w:rPr>
                <w:rFonts w:ascii="宋体" w:eastAsia="宋体" w:hAnsi="宋体" w:cs="宋体" w:hint="eastAsia"/>
                <w:kern w:val="0"/>
                <w:sz w:val="24"/>
                <w:szCs w:val="24"/>
                <w:lang w:bidi="ar"/>
              </w:rPr>
              <w:t>符合：</w:t>
            </w:r>
            <w:r>
              <w:rPr>
                <w:rFonts w:ascii="宋体" w:eastAsia="宋体" w:hAnsi="宋体" w:cs="宋体" w:hint="eastAsia"/>
                <w:sz w:val="24"/>
                <w:szCs w:val="24"/>
              </w:rPr>
              <w:t>邻苯二甲酸酯（DBP、BBP、DEHP、DNOP、DINP、DIDP）未检出；多环芳烃（苯并[α]芘、</w:t>
            </w:r>
            <w:r>
              <w:rPr>
                <w:rFonts w:ascii="宋体" w:eastAsia="宋体" w:hAnsi="宋体" w:cs="宋体" w:hint="eastAsia"/>
                <w:sz w:val="24"/>
                <w:szCs w:val="24"/>
              </w:rPr>
              <w:lastRenderedPageBreak/>
              <w:t xml:space="preserve">18种多环芳烃（PAH）总量）、多溴联苯（PBB)、多溴联苯醚（PBDE)未检出。 </w:t>
            </w:r>
          </w:p>
          <w:p w:rsidR="00085651" w:rsidRDefault="00085651" w:rsidP="009C6DD8">
            <w:pPr>
              <w:rPr>
                <w:rFonts w:ascii="宋体" w:eastAsia="宋体" w:hAnsi="宋体" w:cs="宋体"/>
                <w:b/>
                <w:bCs/>
                <w:sz w:val="24"/>
                <w:szCs w:val="24"/>
              </w:rPr>
            </w:pPr>
            <w:r>
              <w:rPr>
                <w:rFonts w:ascii="宋体" w:eastAsia="宋体" w:hAnsi="宋体" w:cs="宋体" w:hint="eastAsia"/>
                <w:sz w:val="24"/>
                <w:szCs w:val="24"/>
              </w:rPr>
              <w:t>★8.中立柱：采用优质冷轧钢板经过成型辊压制，形成中空闭合的凸形管材，方便两边与横梁连接；由不少于8个面且不小于2个反折弯成V形状的型材组成，以保证足够的抗折弯力，截面尺寸为77mm*39mm(±2mm)，材料厚度≥1.2mm。</w:t>
            </w:r>
            <w:r>
              <w:rPr>
                <w:rFonts w:ascii="宋体" w:eastAsia="宋体" w:hAnsi="宋体" w:cs="宋体" w:hint="eastAsia"/>
                <w:b/>
                <w:bCs/>
                <w:sz w:val="24"/>
                <w:szCs w:val="24"/>
              </w:rPr>
              <w:t>（投标时须提供符合此项技术参数的证明材料，包括不限于中立柱截面的实物照片（不少于三张）或产品彩页或官网截图；证明材料应清晰展示产品及此项参数特征。）</w:t>
            </w:r>
          </w:p>
          <w:p w:rsidR="00085651" w:rsidRDefault="00085651" w:rsidP="009C6DD8">
            <w:pPr>
              <w:rPr>
                <w:rFonts w:ascii="宋体" w:eastAsia="宋体" w:hAnsi="宋体" w:cs="宋体"/>
                <w:b/>
                <w:bCs/>
                <w:sz w:val="24"/>
                <w:szCs w:val="24"/>
              </w:rPr>
            </w:pPr>
            <w:r>
              <w:rPr>
                <w:rFonts w:ascii="宋体" w:eastAsia="宋体" w:hAnsi="宋体" w:cs="宋体" w:hint="eastAsia"/>
                <w:b/>
                <w:bCs/>
                <w:sz w:val="24"/>
                <w:szCs w:val="24"/>
              </w:rPr>
              <w:t>参考图：</w:t>
            </w:r>
          </w:p>
          <w:p w:rsidR="00085651" w:rsidRDefault="00085651" w:rsidP="009C6DD8">
            <w:pPr>
              <w:rPr>
                <w:rFonts w:ascii="宋体" w:eastAsia="宋体" w:hAnsi="宋体" w:cs="宋体"/>
                <w:sz w:val="24"/>
                <w:szCs w:val="24"/>
              </w:rPr>
            </w:pPr>
            <w:r>
              <w:rPr>
                <w:rFonts w:ascii="宋体" w:eastAsia="宋体" w:hAnsi="宋体" w:cs="宋体" w:hint="eastAsia"/>
                <w:noProof/>
                <w:sz w:val="24"/>
                <w:szCs w:val="24"/>
              </w:rPr>
              <w:drawing>
                <wp:inline distT="0" distB="0" distL="114300" distR="114300" wp14:anchorId="4B226B7C" wp14:editId="02824AE5">
                  <wp:extent cx="2343150" cy="1657350"/>
                  <wp:effectExtent l="0" t="0" r="0" b="0"/>
                  <wp:docPr id="14" name="图片 2" descr="微信图片_20260411093132_2530_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微信图片_20260411093132_2530_167"/>
                          <pic:cNvPicPr>
                            <a:picLocks noChangeAspect="1"/>
                          </pic:cNvPicPr>
                        </pic:nvPicPr>
                        <pic:blipFill>
                          <a:blip r:embed="rId9"/>
                          <a:stretch>
                            <a:fillRect/>
                          </a:stretch>
                        </pic:blipFill>
                        <pic:spPr>
                          <a:xfrm>
                            <a:off x="0" y="0"/>
                            <a:ext cx="2343150" cy="1657350"/>
                          </a:xfrm>
                          <a:prstGeom prst="rect">
                            <a:avLst/>
                          </a:prstGeom>
                          <a:noFill/>
                          <a:ln>
                            <a:noFill/>
                          </a:ln>
                        </pic:spPr>
                      </pic:pic>
                    </a:graphicData>
                  </a:graphic>
                </wp:inline>
              </w:drawing>
            </w:r>
          </w:p>
          <w:p w:rsidR="00085651" w:rsidRDefault="00085651" w:rsidP="009C6DD8">
            <w:pPr>
              <w:rPr>
                <w:rFonts w:ascii="宋体" w:eastAsia="宋体" w:hAnsi="宋体" w:cs="宋体"/>
                <w:b/>
                <w:bCs/>
                <w:sz w:val="24"/>
                <w:szCs w:val="24"/>
              </w:rPr>
            </w:pPr>
            <w:r>
              <w:rPr>
                <w:rFonts w:ascii="宋体" w:eastAsia="宋体" w:hAnsi="宋体" w:cs="宋体" w:hint="eastAsia"/>
                <w:kern w:val="0"/>
                <w:sz w:val="24"/>
                <w:szCs w:val="24"/>
                <w:lang w:bidi="ar"/>
              </w:rPr>
              <w:t>★9.前横梁：采用优质冷轧钢板经过成型辊压制，形成中空闭合的L形管材，由不少于6个面</w:t>
            </w:r>
            <w:r>
              <w:rPr>
                <w:rFonts w:ascii="宋体" w:eastAsia="宋体" w:hAnsi="宋体" w:cs="宋体" w:hint="eastAsia"/>
                <w:sz w:val="24"/>
                <w:szCs w:val="24"/>
              </w:rPr>
              <w:t>且不小于1个反折弯成V形状的型材组成，</w:t>
            </w:r>
            <w:r>
              <w:rPr>
                <w:rFonts w:ascii="宋体" w:eastAsia="宋体" w:hAnsi="宋体" w:cs="宋体" w:hint="eastAsia"/>
                <w:kern w:val="0"/>
                <w:sz w:val="24"/>
                <w:szCs w:val="24"/>
                <w:lang w:bidi="ar"/>
              </w:rPr>
              <w:t>以保证足够的抗折弯力；截面尺寸为70mm*38mm(±2mm)，材料厚度≥1.2mm。</w:t>
            </w:r>
            <w:r>
              <w:rPr>
                <w:rFonts w:ascii="宋体" w:eastAsia="宋体" w:hAnsi="宋体" w:cs="宋体" w:hint="eastAsia"/>
                <w:b/>
                <w:bCs/>
                <w:sz w:val="24"/>
                <w:szCs w:val="24"/>
              </w:rPr>
              <w:t>（投标时须提供符合此项技术参数的证明材料，包括不限于前横梁截面的实物照片（不少于三张）或产品彩页或官网截图；证明材料应清晰展示产品及此项参数特征。）</w:t>
            </w:r>
          </w:p>
          <w:p w:rsidR="00085651" w:rsidRDefault="00085651" w:rsidP="009C6DD8">
            <w:pPr>
              <w:rPr>
                <w:rFonts w:ascii="宋体" w:eastAsia="宋体" w:hAnsi="宋体" w:cs="宋体"/>
                <w:b/>
                <w:bCs/>
                <w:sz w:val="24"/>
                <w:szCs w:val="24"/>
              </w:rPr>
            </w:pPr>
            <w:r>
              <w:rPr>
                <w:rFonts w:ascii="宋体" w:eastAsia="宋体" w:hAnsi="宋体" w:cs="宋体" w:hint="eastAsia"/>
                <w:b/>
                <w:bCs/>
                <w:sz w:val="24"/>
                <w:szCs w:val="24"/>
              </w:rPr>
              <w:t>参考图：</w:t>
            </w:r>
          </w:p>
          <w:p w:rsidR="00085651" w:rsidRDefault="00085651" w:rsidP="009C6DD8">
            <w:pPr>
              <w:rPr>
                <w:rFonts w:ascii="宋体" w:eastAsia="宋体" w:hAnsi="宋体" w:cs="宋体"/>
                <w:sz w:val="24"/>
                <w:szCs w:val="24"/>
              </w:rPr>
            </w:pPr>
            <w:r>
              <w:rPr>
                <w:rFonts w:ascii="宋体" w:eastAsia="宋体" w:hAnsi="宋体" w:cs="宋体" w:hint="eastAsia"/>
                <w:noProof/>
                <w:sz w:val="24"/>
                <w:szCs w:val="24"/>
              </w:rPr>
              <w:drawing>
                <wp:inline distT="0" distB="0" distL="114300" distR="114300" wp14:anchorId="5B7FD44F" wp14:editId="5200BF7B">
                  <wp:extent cx="2295525" cy="1619250"/>
                  <wp:effectExtent l="0" t="0" r="9525" b="0"/>
                  <wp:docPr id="2" name="图片 3" descr="微信图片_20260411093133_2532_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60411093133_2532_167"/>
                          <pic:cNvPicPr>
                            <a:picLocks noChangeAspect="1"/>
                          </pic:cNvPicPr>
                        </pic:nvPicPr>
                        <pic:blipFill>
                          <a:blip r:embed="rId10"/>
                          <a:stretch>
                            <a:fillRect/>
                          </a:stretch>
                        </pic:blipFill>
                        <pic:spPr>
                          <a:xfrm>
                            <a:off x="0" y="0"/>
                            <a:ext cx="2295525" cy="1619250"/>
                          </a:xfrm>
                          <a:prstGeom prst="rect">
                            <a:avLst/>
                          </a:prstGeom>
                          <a:noFill/>
                          <a:ln>
                            <a:noFill/>
                          </a:ln>
                        </pic:spPr>
                      </pic:pic>
                    </a:graphicData>
                  </a:graphic>
                </wp:inline>
              </w:drawing>
            </w:r>
          </w:p>
          <w:p w:rsidR="00085651" w:rsidRDefault="00085651" w:rsidP="009C6DD8">
            <w:pPr>
              <w:rPr>
                <w:rFonts w:ascii="宋体" w:eastAsia="宋体" w:hAnsi="宋体" w:cs="宋体"/>
                <w:sz w:val="24"/>
                <w:szCs w:val="24"/>
              </w:rPr>
            </w:pPr>
            <w:r>
              <w:rPr>
                <w:rFonts w:ascii="宋体" w:eastAsia="宋体" w:hAnsi="宋体" w:cs="宋体" w:hint="eastAsia"/>
                <w:sz w:val="24"/>
                <w:szCs w:val="24"/>
              </w:rPr>
              <w:t>★10.床侧横梁：采用优质冷轧钢板经过成型辊压制，形成中空闭合的异形管材，由4个面组成以保证足够的抗折弯力，截面尺寸为70mm*19mm</w:t>
            </w:r>
            <w:r>
              <w:rPr>
                <w:rFonts w:ascii="宋体" w:eastAsia="宋体" w:hAnsi="宋体" w:cs="宋体" w:hint="eastAsia"/>
                <w:kern w:val="0"/>
                <w:sz w:val="24"/>
                <w:szCs w:val="24"/>
                <w:lang w:bidi="ar"/>
              </w:rPr>
              <w:t>(±2mm)</w:t>
            </w:r>
            <w:r>
              <w:rPr>
                <w:rFonts w:ascii="宋体" w:eastAsia="宋体" w:hAnsi="宋体" w:cs="宋体" w:hint="eastAsia"/>
                <w:sz w:val="24"/>
                <w:szCs w:val="24"/>
              </w:rPr>
              <w:t>，材料厚度≥1.2mm。</w:t>
            </w:r>
            <w:r>
              <w:rPr>
                <w:rFonts w:ascii="宋体" w:eastAsia="宋体" w:hAnsi="宋体" w:cs="宋体" w:hint="eastAsia"/>
                <w:b/>
                <w:bCs/>
                <w:sz w:val="24"/>
                <w:szCs w:val="24"/>
              </w:rPr>
              <w:t>（投标时须提供符合此项技术参数的证明材料，包括不限于床侧横梁截面的实物照片（不少于三张）或产品彩页或官网截图；证明材料应清晰展示产品及此项参数特征。）</w:t>
            </w:r>
          </w:p>
          <w:p w:rsidR="00085651" w:rsidRDefault="00085651" w:rsidP="009C6DD8">
            <w:pPr>
              <w:rPr>
                <w:rFonts w:ascii="宋体" w:eastAsia="宋体" w:hAnsi="宋体" w:cs="宋体"/>
                <w:sz w:val="24"/>
                <w:szCs w:val="24"/>
              </w:rPr>
            </w:pPr>
            <w:r>
              <w:rPr>
                <w:rFonts w:ascii="宋体" w:eastAsia="宋体" w:hAnsi="宋体" w:cs="宋体" w:hint="eastAsia"/>
                <w:noProof/>
                <w:sz w:val="24"/>
                <w:szCs w:val="24"/>
              </w:rPr>
              <w:lastRenderedPageBreak/>
              <w:drawing>
                <wp:inline distT="0" distB="0" distL="114300" distR="114300" wp14:anchorId="01BEA7EE" wp14:editId="0A3D0B90">
                  <wp:extent cx="2228850" cy="1581150"/>
                  <wp:effectExtent l="0" t="0" r="0" b="0"/>
                  <wp:docPr id="3" name="图片 4" descr="微信图片_20260411093135_2534_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60411093135_2534_167"/>
                          <pic:cNvPicPr>
                            <a:picLocks noChangeAspect="1"/>
                          </pic:cNvPicPr>
                        </pic:nvPicPr>
                        <pic:blipFill>
                          <a:blip r:embed="rId11"/>
                          <a:stretch>
                            <a:fillRect/>
                          </a:stretch>
                        </pic:blipFill>
                        <pic:spPr>
                          <a:xfrm>
                            <a:off x="0" y="0"/>
                            <a:ext cx="2228850" cy="1581150"/>
                          </a:xfrm>
                          <a:prstGeom prst="rect">
                            <a:avLst/>
                          </a:prstGeom>
                          <a:noFill/>
                          <a:ln>
                            <a:noFill/>
                          </a:ln>
                        </pic:spPr>
                      </pic:pic>
                    </a:graphicData>
                  </a:graphic>
                </wp:inline>
              </w:drawing>
            </w:r>
          </w:p>
          <w:p w:rsidR="00085651" w:rsidRDefault="00085651" w:rsidP="009C6DD8">
            <w:pPr>
              <w:rPr>
                <w:rFonts w:ascii="宋体" w:eastAsia="宋体" w:hAnsi="宋体" w:cs="宋体"/>
                <w:sz w:val="24"/>
                <w:szCs w:val="24"/>
              </w:rPr>
            </w:pPr>
            <w:r>
              <w:rPr>
                <w:rFonts w:ascii="宋体" w:eastAsia="宋体" w:hAnsi="宋体" w:cs="宋体" w:hint="eastAsia"/>
                <w:sz w:val="24"/>
                <w:szCs w:val="24"/>
              </w:rPr>
              <w:t>▲11.</w:t>
            </w:r>
            <w:r>
              <w:rPr>
                <w:rFonts w:ascii="宋体" w:eastAsia="宋体" w:hAnsi="宋体" w:cs="宋体" w:hint="eastAsia"/>
                <w:kern w:val="0"/>
                <w:sz w:val="24"/>
                <w:szCs w:val="24"/>
                <w:lang w:bidi="ar"/>
              </w:rPr>
              <w:t>“床横梁”</w:t>
            </w:r>
            <w:r>
              <w:rPr>
                <w:rFonts w:ascii="宋体" w:eastAsia="宋体" w:hAnsi="宋体" w:cs="宋体" w:hint="eastAsia"/>
                <w:bCs/>
                <w:sz w:val="24"/>
                <w:szCs w:val="24"/>
              </w:rPr>
              <w:t>符合GB/T 3325-2024《金属家具通用技术条件》要求，</w:t>
            </w:r>
            <w:r>
              <w:rPr>
                <w:rFonts w:ascii="宋体" w:eastAsia="宋体" w:hAnsi="宋体" w:cs="宋体" w:hint="eastAsia"/>
                <w:kern w:val="0"/>
                <w:sz w:val="24"/>
                <w:szCs w:val="24"/>
                <w:lang w:bidi="ar"/>
              </w:rPr>
              <w:t>金属喷漆(塑)涂层硬度、冲击强度、耐盐浴检验结果合格，附着力达到0级；家具涂层可迁移元素（砷As、硒Se、汞Hg、钡Ba、铅Pb、铬Cr、锑Sb、镉Cd）未检出。</w:t>
            </w:r>
            <w:r>
              <w:rPr>
                <w:rFonts w:ascii="宋体" w:eastAsia="宋体" w:hAnsi="宋体" w:cs="宋体" w:hint="eastAsia"/>
                <w:bCs/>
                <w:sz w:val="24"/>
                <w:szCs w:val="24"/>
              </w:rPr>
              <w:t>符合GB/T 11253-2019《碳素结构钢冷轧钢板及钢带》要求，</w:t>
            </w:r>
            <w:r>
              <w:rPr>
                <w:rFonts w:ascii="宋体" w:eastAsia="宋体" w:hAnsi="宋体" w:cs="宋体" w:hint="eastAsia"/>
                <w:kern w:val="0"/>
                <w:sz w:val="24"/>
                <w:szCs w:val="24"/>
                <w:lang w:bidi="ar"/>
              </w:rPr>
              <w:t>C≤0.22%、Si≤0.35%、Mn≤1.4%、P≤0.035%、S≤0.035%、Ni≤0.3%、Cr≤0.3%、Cu≤0.3%。</w:t>
            </w:r>
            <w:r>
              <w:rPr>
                <w:rFonts w:ascii="宋体" w:eastAsia="宋体" w:hAnsi="宋体" w:cs="宋体" w:hint="eastAsia"/>
                <w:bCs/>
                <w:sz w:val="24"/>
                <w:szCs w:val="24"/>
              </w:rPr>
              <w:t>符合QB/T 4371-2012《家具抗菌性能的评价》要求，</w:t>
            </w:r>
            <w:r>
              <w:rPr>
                <w:rFonts w:ascii="宋体" w:eastAsia="宋体" w:hAnsi="宋体" w:cs="宋体" w:hint="eastAsia"/>
                <w:kern w:val="0"/>
                <w:sz w:val="24"/>
                <w:szCs w:val="24"/>
                <w:lang w:bidi="ar"/>
              </w:rPr>
              <w:t>恶臭假单胞菌：抑菌率均&gt;99.9%。</w:t>
            </w:r>
            <w:r>
              <w:rPr>
                <w:rFonts w:ascii="宋体" w:eastAsia="宋体" w:hAnsi="宋体" w:cs="宋体" w:hint="eastAsia"/>
                <w:bCs/>
                <w:sz w:val="24"/>
                <w:szCs w:val="24"/>
              </w:rPr>
              <w:t>符合GB/T 1741-2020《漆膜耐霉菌性测定法》要求，</w:t>
            </w:r>
            <w:r>
              <w:rPr>
                <w:rFonts w:ascii="宋体" w:eastAsia="宋体" w:hAnsi="宋体" w:cs="宋体" w:hint="eastAsia"/>
                <w:kern w:val="0"/>
                <w:sz w:val="24"/>
                <w:szCs w:val="24"/>
                <w:lang w:bidi="ar"/>
              </w:rPr>
              <w:t>须癣毛癣菌：耐霉菌性等级达到0级。</w:t>
            </w:r>
            <w:r>
              <w:rPr>
                <w:rFonts w:ascii="宋体" w:eastAsia="宋体" w:hAnsi="宋体" w:cs="宋体" w:hint="eastAsia"/>
                <w:bCs/>
                <w:sz w:val="24"/>
                <w:szCs w:val="24"/>
              </w:rPr>
              <w:t>符合GB/T 10125-2021《人造气氛腐蚀试验盐雾试验》、GB∕T 6461-2002《金属基体上金属和其他无机覆盖层 经腐蚀试验后的试样和试件的评级》要求，</w:t>
            </w:r>
            <w:r>
              <w:rPr>
                <w:rFonts w:ascii="宋体" w:eastAsia="宋体" w:hAnsi="宋体" w:cs="宋体" w:hint="eastAsia"/>
                <w:sz w:val="24"/>
                <w:szCs w:val="24"/>
              </w:rPr>
              <w:t>连续喷雾≥360h，铜加速乙酸盐雾（CASS）等级达到10级。连续喷雾≥120h，乙酸盐雾（ASS）等级达到10级。</w:t>
            </w:r>
            <w:r>
              <w:rPr>
                <w:rFonts w:ascii="宋体" w:eastAsia="宋体" w:hAnsi="宋体" w:cs="宋体" w:hint="eastAsia"/>
                <w:bCs/>
                <w:sz w:val="24"/>
                <w:szCs w:val="24"/>
              </w:rPr>
              <w:t>符合GB/T 13298-2015《金属显微组织检验方法》要求，</w:t>
            </w:r>
            <w:r>
              <w:rPr>
                <w:rFonts w:ascii="宋体" w:eastAsia="宋体" w:hAnsi="宋体" w:cs="宋体" w:hint="eastAsia"/>
                <w:sz w:val="24"/>
                <w:szCs w:val="24"/>
              </w:rPr>
              <w:t>显微组织：铁素体+珠光体检验结果合格。</w:t>
            </w:r>
            <w:r>
              <w:rPr>
                <w:rFonts w:ascii="宋体" w:eastAsia="宋体" w:hAnsi="宋体" w:cs="宋体" w:hint="eastAsia"/>
                <w:bCs/>
                <w:sz w:val="24"/>
                <w:szCs w:val="24"/>
              </w:rPr>
              <w:t>符合GB/T 6394-2017《金属平均晶粒度测定方法》要求，</w:t>
            </w:r>
            <w:r>
              <w:rPr>
                <w:rFonts w:ascii="宋体" w:eastAsia="宋体" w:hAnsi="宋体" w:cs="宋体" w:hint="eastAsia"/>
                <w:sz w:val="24"/>
                <w:szCs w:val="24"/>
              </w:rPr>
              <w:t>平均晶粒度≥6级。</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12.床护栏：采用铝合金+板式设计，护栏管采用外形规格为20mm*19mm(</w:t>
            </w:r>
            <w:r>
              <w:rPr>
                <w:rFonts w:ascii="宋体" w:eastAsia="宋体" w:hAnsi="宋体" w:cs="宋体" w:hint="eastAsia"/>
                <w:kern w:val="0"/>
                <w:sz w:val="24"/>
                <w:szCs w:val="24"/>
                <w:lang w:bidi="ar"/>
              </w:rPr>
              <w:t>±</w:t>
            </w:r>
            <w:r>
              <w:rPr>
                <w:rFonts w:ascii="宋体" w:eastAsia="宋体" w:hAnsi="宋体" w:cs="宋体" w:hint="eastAsia"/>
                <w:sz w:val="24"/>
                <w:szCs w:val="24"/>
              </w:rPr>
              <w:t>2mm)铝合金型材管，厚度≥1.2mm，封板与护栏管采用嵌入式连接，外表无螺丝或连接耳片；前护栏封板内嵌</w:t>
            </w:r>
            <w:r>
              <w:rPr>
                <w:rFonts w:ascii="宋体" w:eastAsia="宋体" w:hAnsi="宋体" w:cs="宋体" w:hint="eastAsia"/>
                <w:kern w:val="0"/>
                <w:sz w:val="24"/>
                <w:szCs w:val="24"/>
                <w:lang w:bidi="ar"/>
              </w:rPr>
              <w:t>≥</w:t>
            </w:r>
            <w:r>
              <w:rPr>
                <w:rFonts w:ascii="宋体" w:eastAsia="宋体" w:hAnsi="宋体" w:cs="宋体" w:hint="eastAsia"/>
                <w:sz w:val="24"/>
                <w:szCs w:val="24"/>
              </w:rPr>
              <w:t>18mm厚E0级多层板 ，护栏封板上设透气孔位视窗，视窗为两个三角形设计，需配有前后两个塑料扣件，防止刮伤。扣件尺寸为≥125*125*125mm。</w:t>
            </w:r>
          </w:p>
          <w:p w:rsidR="00085651" w:rsidRDefault="00085651" w:rsidP="009C6DD8">
            <w:pPr>
              <w:rPr>
                <w:rFonts w:ascii="宋体" w:eastAsia="宋体" w:hAnsi="宋体" w:cs="宋体"/>
                <w:b/>
                <w:bCs/>
                <w:sz w:val="24"/>
                <w:szCs w:val="24"/>
              </w:rPr>
            </w:pPr>
            <w:r>
              <w:rPr>
                <w:rFonts w:ascii="宋体" w:eastAsia="宋体" w:hAnsi="宋体" w:cs="宋体" w:hint="eastAsia"/>
                <w:sz w:val="24"/>
                <w:szCs w:val="24"/>
              </w:rPr>
              <w:t>▲13.</w:t>
            </w:r>
            <w:r>
              <w:rPr>
                <w:rFonts w:ascii="宋体" w:eastAsia="宋体" w:hAnsi="宋体" w:cs="宋体" w:hint="eastAsia"/>
                <w:kern w:val="0"/>
                <w:sz w:val="24"/>
                <w:szCs w:val="24"/>
                <w:lang w:bidi="ar"/>
              </w:rPr>
              <w:t>“床护栏”</w:t>
            </w:r>
            <w:r>
              <w:rPr>
                <w:rFonts w:ascii="宋体" w:eastAsia="宋体" w:hAnsi="宋体" w:cs="宋体" w:hint="eastAsia"/>
                <w:bCs/>
                <w:sz w:val="24"/>
                <w:szCs w:val="24"/>
              </w:rPr>
              <w:t>符合GB/T 3325-2024《金属家具通用技术条件》要求，</w:t>
            </w:r>
            <w:r>
              <w:rPr>
                <w:rFonts w:ascii="宋体" w:eastAsia="宋体" w:hAnsi="宋体" w:cs="宋体" w:hint="eastAsia"/>
                <w:kern w:val="0"/>
                <w:sz w:val="24"/>
                <w:szCs w:val="24"/>
                <w:lang w:bidi="ar"/>
              </w:rPr>
              <w:t>金属喷漆(塑)涂层硬度、冲击强度、耐盐浴检验结果合格，附着力达到0级；家具涂层可迁移元素（砷As、硒Se、汞Hg、钡Ba、铅Pb、铬Cr、锑Sb、镉Cd）未检出。</w:t>
            </w:r>
            <w:r>
              <w:rPr>
                <w:rFonts w:ascii="宋体" w:eastAsia="宋体" w:hAnsi="宋体" w:cs="宋体" w:hint="eastAsia"/>
                <w:bCs/>
                <w:sz w:val="24"/>
                <w:szCs w:val="24"/>
              </w:rPr>
              <w:t>符合GB/T 11253-2019《碳素结构钢冷</w:t>
            </w:r>
            <w:r>
              <w:rPr>
                <w:rFonts w:ascii="宋体" w:eastAsia="宋体" w:hAnsi="宋体" w:cs="宋体" w:hint="eastAsia"/>
                <w:bCs/>
                <w:sz w:val="24"/>
                <w:szCs w:val="24"/>
              </w:rPr>
              <w:lastRenderedPageBreak/>
              <w:t>轧钢板及钢带》要求，</w:t>
            </w:r>
            <w:r>
              <w:rPr>
                <w:rFonts w:ascii="宋体" w:eastAsia="宋体" w:hAnsi="宋体" w:cs="宋体" w:hint="eastAsia"/>
                <w:kern w:val="0"/>
                <w:sz w:val="24"/>
                <w:szCs w:val="24"/>
                <w:lang w:bidi="ar"/>
              </w:rPr>
              <w:t>C≤0.22%、Si≤0.35%、Mn≤1.4%、P≤0.035%、S≤0.035%、Ni≤0.3%、Cr≤0.3%、Cu≤0.3%。</w:t>
            </w:r>
            <w:r>
              <w:rPr>
                <w:rFonts w:ascii="宋体" w:eastAsia="宋体" w:hAnsi="宋体" w:cs="宋体" w:hint="eastAsia"/>
                <w:bCs/>
                <w:sz w:val="24"/>
                <w:szCs w:val="24"/>
              </w:rPr>
              <w:t>符合QB/T 4371-2012《家具抗菌性能的评价》要求，</w:t>
            </w:r>
            <w:r>
              <w:rPr>
                <w:rFonts w:ascii="宋体" w:eastAsia="宋体" w:hAnsi="宋体" w:cs="宋体" w:hint="eastAsia"/>
                <w:kern w:val="0"/>
                <w:sz w:val="24"/>
                <w:szCs w:val="24"/>
                <w:lang w:bidi="ar"/>
              </w:rPr>
              <w:t>脆弱拟杆菌：抑菌率均&gt;99.9%。</w:t>
            </w:r>
            <w:r>
              <w:rPr>
                <w:rFonts w:ascii="宋体" w:eastAsia="宋体" w:hAnsi="宋体" w:cs="宋体" w:hint="eastAsia"/>
                <w:bCs/>
                <w:sz w:val="24"/>
                <w:szCs w:val="24"/>
              </w:rPr>
              <w:t>符合GB/T 1741-2020《漆膜耐霉菌性测定法》要求，</w:t>
            </w:r>
            <w:r>
              <w:rPr>
                <w:rFonts w:ascii="宋体" w:eastAsia="宋体" w:hAnsi="宋体" w:cs="宋体" w:hint="eastAsia"/>
                <w:kern w:val="0"/>
                <w:sz w:val="24"/>
                <w:szCs w:val="24"/>
                <w:lang w:bidi="ar"/>
              </w:rPr>
              <w:t>寄生曲霉：耐霉菌性等级达到0级。</w:t>
            </w:r>
            <w:r>
              <w:rPr>
                <w:rFonts w:ascii="宋体" w:eastAsia="宋体" w:hAnsi="宋体" w:cs="宋体" w:hint="eastAsia"/>
                <w:bCs/>
                <w:sz w:val="24"/>
                <w:szCs w:val="24"/>
              </w:rPr>
              <w:t>符合GB/T 10125-2021《人造气氛腐蚀试验盐雾试验》、GB∕T 6461-2002《金属基体上金属和其他无机覆盖层 经腐蚀试验后的试样和试件的评级》要求，</w:t>
            </w:r>
            <w:r>
              <w:rPr>
                <w:rFonts w:ascii="宋体" w:eastAsia="宋体" w:hAnsi="宋体" w:cs="宋体" w:hint="eastAsia"/>
                <w:sz w:val="24"/>
                <w:szCs w:val="24"/>
              </w:rPr>
              <w:t>连续喷雾≥360h，铜加速乙酸盐雾（CASS）等级达到10级。连续喷雾≥120h，乙酸盐雾（ASS）等级达到10级。</w:t>
            </w:r>
            <w:r>
              <w:rPr>
                <w:rFonts w:ascii="宋体" w:eastAsia="宋体" w:hAnsi="宋体" w:cs="宋体" w:hint="eastAsia"/>
                <w:bCs/>
                <w:sz w:val="24"/>
                <w:szCs w:val="24"/>
              </w:rPr>
              <w:t>符合GB/T 6394-2017《金属平均晶粒度测定方法》要求，</w:t>
            </w:r>
            <w:r>
              <w:rPr>
                <w:rFonts w:ascii="宋体" w:eastAsia="宋体" w:hAnsi="宋体" w:cs="宋体" w:hint="eastAsia"/>
                <w:sz w:val="24"/>
                <w:szCs w:val="24"/>
              </w:rPr>
              <w:t>平均晶粒度≥6级。</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14.三人学习桌：主体板材均采用≥18mm厚E0级三聚氰胺饰面刨花板，采用不低于 1.0mm厚PVC封边；台面采用≥25mm厚E0级三聚氰胺饰面刨花板，采用不低于 2.0mm厚PVC封边，绿色环保；立柱上开有挂孔，配有层板，层板可调节高度，单件尺寸要与铁架床尺寸相对协调；所有板材在生产过程中使用了高分子胶水，经过高温高压，所用板材的甲醛释放量达到国家的标准要求。</w:t>
            </w:r>
          </w:p>
          <w:p w:rsidR="00085651" w:rsidRDefault="00085651" w:rsidP="009C6DD8">
            <w:pPr>
              <w:rPr>
                <w:rFonts w:ascii="宋体" w:eastAsia="宋体" w:hAnsi="宋体" w:cs="宋体"/>
                <w:kern w:val="0"/>
                <w:sz w:val="24"/>
                <w:szCs w:val="24"/>
                <w:lang w:bidi="ar"/>
              </w:rPr>
            </w:pPr>
            <w:r>
              <w:rPr>
                <w:rFonts w:ascii="宋体" w:eastAsia="宋体" w:hAnsi="宋体" w:cs="宋体" w:hint="eastAsia"/>
                <w:sz w:val="24"/>
                <w:szCs w:val="24"/>
              </w:rPr>
              <w:t>15.</w:t>
            </w:r>
            <w:r>
              <w:rPr>
                <w:rFonts w:ascii="宋体" w:eastAsia="宋体" w:hAnsi="宋体" w:cs="宋体" w:hint="eastAsia"/>
                <w:kern w:val="0"/>
                <w:sz w:val="24"/>
                <w:szCs w:val="24"/>
                <w:lang w:bidi="ar"/>
              </w:rPr>
              <w:t>“</w:t>
            </w:r>
            <w:r>
              <w:rPr>
                <w:rFonts w:ascii="宋体" w:eastAsia="宋体" w:hAnsi="宋体" w:cs="宋体" w:hint="eastAsia"/>
                <w:sz w:val="24"/>
                <w:szCs w:val="24"/>
              </w:rPr>
              <w:t>饰面刨花板</w:t>
            </w:r>
            <w:r>
              <w:rPr>
                <w:rFonts w:ascii="宋体" w:eastAsia="宋体" w:hAnsi="宋体" w:cs="宋体" w:hint="eastAsia"/>
                <w:kern w:val="0"/>
                <w:sz w:val="24"/>
                <w:szCs w:val="24"/>
                <w:lang w:bidi="ar"/>
              </w:rPr>
              <w:t>”符合：</w:t>
            </w:r>
            <w:r>
              <w:rPr>
                <w:rFonts w:ascii="宋体" w:eastAsia="宋体" w:hAnsi="宋体" w:cs="宋体" w:hint="eastAsia"/>
                <w:sz w:val="24"/>
                <w:szCs w:val="24"/>
              </w:rPr>
              <w:t>甲醛释放量≤0.05mg/m³；甲醛释放量等级达到 E0 级；总挥发性有机化合物 （TVOC）≤60μg/m³ ；静曲强度、弹性模量、内结合强度、吸水厚度膨胀率、密度 及密度偏差（密度（刨花板基材））、表面胶合强度、表面耐冷 热循环、表面耐划痕、表面耐磨（磨耗值）检测结果合格；含水率≤10%；表面耐干热≥4级。</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16.书桌洞洞板：采用≥0.7mm厚优质冷轧钢板制作，铁板表面经除油，去锈，磷化静电喷粉，洞洞板标准圆孔，学生可自行配置S钩、笔筒、收纳篮等配件。</w:t>
            </w:r>
          </w:p>
          <w:p w:rsidR="00085651" w:rsidRDefault="00085651" w:rsidP="009C6DD8">
            <w:pPr>
              <w:rPr>
                <w:rFonts w:ascii="宋体" w:eastAsia="宋体" w:hAnsi="宋体" w:cs="宋体"/>
                <w:b/>
                <w:bCs/>
                <w:kern w:val="0"/>
                <w:sz w:val="24"/>
                <w:szCs w:val="24"/>
              </w:rPr>
            </w:pPr>
            <w:r>
              <w:rPr>
                <w:rFonts w:ascii="宋体" w:eastAsia="宋体" w:hAnsi="宋体" w:cs="宋体" w:hint="eastAsia"/>
                <w:bCs/>
                <w:sz w:val="24"/>
                <w:szCs w:val="24"/>
              </w:rPr>
              <w:t>★</w:t>
            </w:r>
            <w:r>
              <w:rPr>
                <w:rFonts w:ascii="宋体" w:eastAsia="宋体" w:hAnsi="宋体" w:cs="宋体" w:hint="eastAsia"/>
                <w:sz w:val="24"/>
                <w:szCs w:val="24"/>
              </w:rPr>
              <w:t>17.支撑：采用优质冷轧钢板经轧压线辊压成型，尺寸为：33mm*22mm(</w:t>
            </w:r>
            <w:r>
              <w:rPr>
                <w:rFonts w:ascii="宋体" w:eastAsia="宋体" w:hAnsi="宋体" w:cs="宋体" w:hint="eastAsia"/>
                <w:kern w:val="0"/>
                <w:sz w:val="24"/>
                <w:szCs w:val="24"/>
                <w:lang w:bidi="ar"/>
              </w:rPr>
              <w:t>±</w:t>
            </w:r>
            <w:r>
              <w:rPr>
                <w:rFonts w:ascii="宋体" w:eastAsia="宋体" w:hAnsi="宋体" w:cs="宋体" w:hint="eastAsia"/>
                <w:sz w:val="24"/>
                <w:szCs w:val="24"/>
              </w:rPr>
              <w:t>2mm)，厚度≥0.9mm高频焊接成闭口三角形管朝下是圆弧形。</w:t>
            </w:r>
            <w:r>
              <w:rPr>
                <w:rFonts w:ascii="宋体" w:eastAsia="宋体" w:hAnsi="宋体" w:cs="宋体" w:hint="eastAsia"/>
                <w:b/>
                <w:bCs/>
                <w:sz w:val="24"/>
                <w:szCs w:val="24"/>
              </w:rPr>
              <w:t>（投标时须提供符合此项技术参数的证明材料，包括不限于支撑截面的实物照片（不少于三张）或产品彩页或官网截图；证明材料应清晰展示产品及此项参数特征。）</w:t>
            </w:r>
          </w:p>
          <w:p w:rsidR="00085651" w:rsidRDefault="00085651" w:rsidP="009C6DD8">
            <w:pPr>
              <w:rPr>
                <w:rFonts w:ascii="宋体" w:eastAsia="宋体" w:hAnsi="宋体" w:cs="宋体"/>
                <w:sz w:val="24"/>
                <w:szCs w:val="24"/>
              </w:rPr>
            </w:pPr>
            <w:r>
              <w:rPr>
                <w:rFonts w:ascii="宋体" w:eastAsia="宋体" w:hAnsi="宋体" w:cs="宋体" w:hint="eastAsia"/>
                <w:noProof/>
                <w:sz w:val="24"/>
                <w:szCs w:val="24"/>
              </w:rPr>
              <w:lastRenderedPageBreak/>
              <w:drawing>
                <wp:inline distT="0" distB="0" distL="114300" distR="114300" wp14:anchorId="62F14C55" wp14:editId="5E0A527A">
                  <wp:extent cx="1629410" cy="1133475"/>
                  <wp:effectExtent l="0" t="0" r="8890" b="9525"/>
                  <wp:docPr id="7" name="图片 5"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未标题-7"/>
                          <pic:cNvPicPr>
                            <a:picLocks noChangeAspect="1"/>
                          </pic:cNvPicPr>
                        </pic:nvPicPr>
                        <pic:blipFill>
                          <a:blip r:embed="rId12"/>
                          <a:srcRect l="16335" t="13614" r="28145" b="17261"/>
                          <a:stretch>
                            <a:fillRect/>
                          </a:stretch>
                        </pic:blipFill>
                        <pic:spPr>
                          <a:xfrm>
                            <a:off x="0" y="0"/>
                            <a:ext cx="1629410" cy="1133475"/>
                          </a:xfrm>
                          <a:prstGeom prst="rect">
                            <a:avLst/>
                          </a:prstGeom>
                          <a:noFill/>
                          <a:ln>
                            <a:noFill/>
                          </a:ln>
                        </pic:spPr>
                      </pic:pic>
                    </a:graphicData>
                  </a:graphic>
                </wp:inline>
              </w:drawing>
            </w:r>
          </w:p>
          <w:p w:rsidR="00085651" w:rsidRDefault="00085651" w:rsidP="009C6DD8">
            <w:pPr>
              <w:rPr>
                <w:rFonts w:ascii="宋体" w:eastAsia="宋体" w:hAnsi="宋体" w:cs="宋体"/>
                <w:b/>
                <w:bCs/>
                <w:sz w:val="24"/>
                <w:szCs w:val="24"/>
              </w:rPr>
            </w:pPr>
            <w:r>
              <w:rPr>
                <w:rFonts w:ascii="宋体" w:eastAsia="宋体" w:hAnsi="宋体" w:cs="宋体" w:hint="eastAsia"/>
                <w:sz w:val="24"/>
                <w:szCs w:val="24"/>
              </w:rPr>
              <w:t>▲18.</w:t>
            </w:r>
            <w:r>
              <w:rPr>
                <w:rFonts w:ascii="宋体" w:eastAsia="宋体" w:hAnsi="宋体" w:cs="宋体" w:hint="eastAsia"/>
                <w:kern w:val="0"/>
                <w:sz w:val="24"/>
                <w:szCs w:val="24"/>
                <w:lang w:bidi="ar"/>
              </w:rPr>
              <w:t>“床支撑”符合：</w:t>
            </w:r>
            <w:r>
              <w:rPr>
                <w:rFonts w:ascii="宋体" w:eastAsia="宋体" w:hAnsi="宋体" w:cs="宋体" w:hint="eastAsia"/>
                <w:sz w:val="24"/>
                <w:szCs w:val="24"/>
              </w:rPr>
              <w:t>符合GB/T 3325-2024《金属家具通用技术条件》要求，金属喷漆（塑）涂层硬度、冲击强度、耐盐浴检验结果合格，附着力达到0级；家具涂层可迁移元素（砷As、硒Se、汞Hg、钡Ba、铅Pb、铬Cr、锑Sb、镉Cd）检验结果合格。</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19.爬梯：床梯两侧立柱支架采用30mm*30mm(</w:t>
            </w:r>
            <w:r>
              <w:rPr>
                <w:rFonts w:ascii="宋体" w:eastAsia="宋体" w:hAnsi="宋体" w:cs="宋体" w:hint="eastAsia"/>
                <w:kern w:val="0"/>
                <w:sz w:val="24"/>
                <w:szCs w:val="24"/>
                <w:lang w:bidi="ar"/>
              </w:rPr>
              <w:t>±</w:t>
            </w:r>
            <w:r>
              <w:rPr>
                <w:rFonts w:ascii="宋体" w:eastAsia="宋体" w:hAnsi="宋体" w:cs="宋体" w:hint="eastAsia"/>
                <w:sz w:val="24"/>
                <w:szCs w:val="24"/>
              </w:rPr>
              <w:t>2mm)圆管，钢管厚度≥1.0mm，支撑板采用优质冷轧钢板经冲床一次冲压而成，表面需有加强筋，成型尺寸428mm*115mm*18mm(±2mm)，厚度≥1.5mm,踏脚板下方需焊接20mm*50mm(±2mm)钢管,厚度≥1.0mm,方管需与踏板及立柱焊接在一起，加强承重；支撑板表面需加塑料楼梯踏板，采用注塑工艺一次成型，成型尺寸433mm*120mm*25mm(±2mm),材料为全新环保聚乙烯，表面有防滑纹，表面内有不少于两条夜光条，夜晚关灯后可起到警示作用，夜光条尺寸≥5*37mm，与支撑板固定采用卡扣固定，卡扣数量不少于于10个，形状与楼梯脚踏板完全贴合，不脱落。</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▲20.</w:t>
            </w:r>
            <w:r>
              <w:rPr>
                <w:rFonts w:ascii="宋体" w:eastAsia="宋体" w:hAnsi="宋体" w:cs="宋体" w:hint="eastAsia"/>
                <w:kern w:val="0"/>
                <w:sz w:val="24"/>
                <w:szCs w:val="24"/>
                <w:lang w:bidi="ar"/>
              </w:rPr>
              <w:t>“床爬梯”</w:t>
            </w:r>
            <w:r>
              <w:rPr>
                <w:rFonts w:ascii="宋体" w:eastAsia="宋体" w:hAnsi="宋体" w:cs="宋体" w:hint="eastAsia"/>
                <w:bCs/>
                <w:sz w:val="24"/>
                <w:szCs w:val="24"/>
              </w:rPr>
              <w:t>符合GB/T 3325-2024《金属家具通用技术条件》要求，</w:t>
            </w:r>
            <w:r>
              <w:rPr>
                <w:rFonts w:ascii="宋体" w:eastAsia="宋体" w:hAnsi="宋体" w:cs="宋体" w:hint="eastAsia"/>
                <w:sz w:val="24"/>
                <w:szCs w:val="24"/>
              </w:rPr>
              <w:t>金属喷漆(塑)涂层硬度、冲击强度、耐盐浴检验结果合格，附着力达到0级；家具涂层可迁移元素（砷As、硒Se、汞Hg、钡Ba、铅Pb、铬Cr、锑Sb、镉Cd）未检出。</w:t>
            </w:r>
            <w:r>
              <w:rPr>
                <w:rFonts w:ascii="宋体" w:eastAsia="宋体" w:hAnsi="宋体" w:cs="宋体" w:hint="eastAsia"/>
                <w:bCs/>
                <w:sz w:val="24"/>
                <w:szCs w:val="24"/>
              </w:rPr>
              <w:t>符合GB/T 11253-2019《碳素结构钢冷轧钢板及钢带》要求，</w:t>
            </w:r>
            <w:r>
              <w:rPr>
                <w:rFonts w:ascii="宋体" w:eastAsia="宋体" w:hAnsi="宋体" w:cs="宋体" w:hint="eastAsia"/>
                <w:sz w:val="24"/>
                <w:szCs w:val="24"/>
              </w:rPr>
              <w:t>C≤0.22%、Si≤0.35%、Mn≤1.4%、P≤0.035%、S≤0.035%、Ni≤0.3%、Cr≤0.3%、Cu≤0.3%。</w:t>
            </w:r>
            <w:r>
              <w:rPr>
                <w:rFonts w:ascii="宋体" w:eastAsia="宋体" w:hAnsi="宋体" w:cs="宋体" w:hint="eastAsia"/>
                <w:bCs/>
                <w:sz w:val="24"/>
                <w:szCs w:val="24"/>
              </w:rPr>
              <w:t>符合QB/T 4371-2012《家具抗菌性能的评价》要求，</w:t>
            </w:r>
            <w:r>
              <w:rPr>
                <w:rFonts w:ascii="宋体" w:eastAsia="宋体" w:hAnsi="宋体" w:cs="宋体" w:hint="eastAsia"/>
                <w:sz w:val="24"/>
                <w:szCs w:val="24"/>
              </w:rPr>
              <w:t>萎缩芽孢杆菌：抑菌率均&gt;99.9%。</w:t>
            </w:r>
            <w:r>
              <w:rPr>
                <w:rFonts w:ascii="宋体" w:eastAsia="宋体" w:hAnsi="宋体" w:cs="宋体" w:hint="eastAsia"/>
                <w:bCs/>
                <w:sz w:val="24"/>
                <w:szCs w:val="24"/>
              </w:rPr>
              <w:t>符合GB/T 1741-2020《漆膜耐霉菌性测定法》要求，</w:t>
            </w:r>
            <w:r>
              <w:rPr>
                <w:rFonts w:ascii="宋体" w:eastAsia="宋体" w:hAnsi="宋体" w:cs="宋体" w:hint="eastAsia"/>
                <w:sz w:val="24"/>
                <w:szCs w:val="24"/>
              </w:rPr>
              <w:t>帚状曲霉：耐霉菌性等级达到0级。</w:t>
            </w:r>
            <w:r>
              <w:rPr>
                <w:rFonts w:ascii="宋体" w:eastAsia="宋体" w:hAnsi="宋体" w:cs="宋体" w:hint="eastAsia"/>
                <w:bCs/>
                <w:sz w:val="24"/>
                <w:szCs w:val="24"/>
              </w:rPr>
              <w:t>符合GB/T 10125-2021《人造气氛腐蚀试验盐雾试验》、GB∕T 6461-2002《金属基体上金属和其他无机覆盖层 经腐蚀试验后的试样和试件的评级》要求，</w:t>
            </w:r>
            <w:r>
              <w:rPr>
                <w:rFonts w:ascii="宋体" w:eastAsia="宋体" w:hAnsi="宋体" w:cs="宋体" w:hint="eastAsia"/>
                <w:sz w:val="24"/>
                <w:szCs w:val="24"/>
              </w:rPr>
              <w:t>连续喷雾≥360h，铜加速乙酸盐雾（CASS）等级达到10级。</w:t>
            </w:r>
            <w:r>
              <w:rPr>
                <w:rFonts w:ascii="宋体" w:eastAsia="宋体" w:hAnsi="宋体" w:cs="宋体" w:hint="eastAsia"/>
                <w:sz w:val="24"/>
                <w:szCs w:val="24"/>
              </w:rPr>
              <w:lastRenderedPageBreak/>
              <w:t>连续喷雾≥120h，乙酸盐雾（ASS）等级达到10级。</w:t>
            </w:r>
            <w:r>
              <w:rPr>
                <w:rFonts w:ascii="宋体" w:eastAsia="宋体" w:hAnsi="宋体" w:cs="宋体" w:hint="eastAsia"/>
                <w:bCs/>
                <w:sz w:val="24"/>
                <w:szCs w:val="24"/>
              </w:rPr>
              <w:t>符合GB/T 13298-2015《金属显微组织检验方法》要求，</w:t>
            </w:r>
            <w:r>
              <w:rPr>
                <w:rFonts w:ascii="宋体" w:eastAsia="宋体" w:hAnsi="宋体" w:cs="宋体" w:hint="eastAsia"/>
                <w:sz w:val="24"/>
                <w:szCs w:val="24"/>
              </w:rPr>
              <w:t>显微组织：铁素体+珠光体检验结果合格。</w:t>
            </w:r>
            <w:r>
              <w:rPr>
                <w:rFonts w:ascii="宋体" w:eastAsia="宋体" w:hAnsi="宋体" w:cs="宋体" w:hint="eastAsia"/>
                <w:bCs/>
                <w:sz w:val="24"/>
                <w:szCs w:val="24"/>
              </w:rPr>
              <w:t>符合GB/T 6394-2017《金属平均晶粒度测定方法》要求，</w:t>
            </w:r>
            <w:r>
              <w:rPr>
                <w:rFonts w:ascii="宋体" w:eastAsia="宋体" w:hAnsi="宋体" w:cs="宋体" w:hint="eastAsia"/>
                <w:sz w:val="24"/>
                <w:szCs w:val="24"/>
              </w:rPr>
              <w:t>平均晶粒度≥6级。</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21.杉木床板：采用≥20mm厚杉木板，板材足料，无边料，无霉点，经抛光处理，床板符合铁床规格要求。</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22.</w:t>
            </w:r>
            <w:r>
              <w:rPr>
                <w:rFonts w:ascii="宋体" w:eastAsia="宋体" w:hAnsi="宋体" w:cs="宋体" w:hint="eastAsia"/>
                <w:kern w:val="0"/>
                <w:sz w:val="24"/>
                <w:szCs w:val="24"/>
                <w:lang w:bidi="ar"/>
              </w:rPr>
              <w:t>“杉木床板”符合：</w:t>
            </w:r>
            <w:r>
              <w:rPr>
                <w:rFonts w:ascii="宋体" w:eastAsia="宋体" w:hAnsi="宋体" w:cs="宋体" w:hint="eastAsia"/>
                <w:sz w:val="24"/>
                <w:szCs w:val="24"/>
              </w:rPr>
              <w:t>木材含水率（木材应经干燥处理，木材含水率应为8%~16.9%）检验结果合格。</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23.所有钢制部分采用二氧化碳气体保护焊，焊点应满焊、均匀、牢固、平整，无漏焊、假焊、裂纹、烧穿、毛刺、表面气孔、夹渣、焊疤堆积等缺陷，焊接后打磨平、除刺及抛光;表面除锈镀层要求：涂饰前零部件的表面应光滑 、平整，不得有开裂、脱焊、漏焊、焊渣或飞边、尖角、毛刺等可能造成机械伤害的缺陷。表面必须经过“除油—水洗—除锈—清洗—中和—磷化—水洗—烘干”八工位处理，预备处理后表面无氧化皮、锈蚀、粘砂等其他杂质，预备处理后及时进行涂饰;喷塑要求：采用优质环保产品环氧聚脂塑粉静电喷塑，喷塑外膜的表面光滑平整，色泽均匀，喷塑层无漏喷、起泡、模糊、划痕或碰伤等缺陷。</w:t>
            </w:r>
          </w:p>
          <w:p w:rsidR="00085651" w:rsidRDefault="00085651" w:rsidP="009C6DD8">
            <w:pPr>
              <w:rPr>
                <w:rFonts w:ascii="宋体" w:eastAsia="宋体" w:hAnsi="宋体" w:cs="宋体"/>
                <w:b/>
                <w:bCs/>
                <w:sz w:val="24"/>
                <w:szCs w:val="24"/>
              </w:rPr>
            </w:pPr>
            <w:r>
              <w:rPr>
                <w:rFonts w:ascii="宋体" w:eastAsia="宋体" w:hAnsi="宋体" w:cs="宋体" w:hint="eastAsia"/>
                <w:sz w:val="24"/>
                <w:szCs w:val="24"/>
              </w:rPr>
              <w:t>▲24.</w:t>
            </w:r>
            <w:r>
              <w:rPr>
                <w:rFonts w:ascii="宋体" w:eastAsia="宋体" w:hAnsi="宋体" w:cs="宋体" w:hint="eastAsia"/>
                <w:kern w:val="0"/>
                <w:sz w:val="24"/>
                <w:szCs w:val="24"/>
                <w:lang w:bidi="ar"/>
              </w:rPr>
              <w:t>“</w:t>
            </w:r>
            <w:r>
              <w:rPr>
                <w:rFonts w:ascii="宋体" w:eastAsia="宋体" w:hAnsi="宋体" w:cs="宋体" w:hint="eastAsia"/>
                <w:sz w:val="24"/>
                <w:szCs w:val="24"/>
              </w:rPr>
              <w:t>粉末涂料</w:t>
            </w:r>
            <w:r>
              <w:rPr>
                <w:rFonts w:ascii="宋体" w:eastAsia="宋体" w:hAnsi="宋体" w:cs="宋体" w:hint="eastAsia"/>
                <w:kern w:val="0"/>
                <w:sz w:val="24"/>
                <w:szCs w:val="24"/>
                <w:lang w:bidi="ar"/>
              </w:rPr>
              <w:t>”</w:t>
            </w:r>
            <w:r>
              <w:rPr>
                <w:rFonts w:ascii="宋体" w:eastAsia="宋体" w:hAnsi="宋体" w:cs="宋体" w:hint="eastAsia"/>
                <w:sz w:val="24"/>
                <w:szCs w:val="24"/>
              </w:rPr>
              <w:t>符合HG/T 2006-2022《热固性和热塑性粉末涂料》要求，附着力（干附着力）达到0级；铅笔硬度（内聚破坏中擦伤）≥5H；耐酸性[3%（质量分数）盐酸溶液]≥240h无异常；耐碱性[5%（质量分数）氢氧化钠溶液]－室内用≥168h无异常；符合HG/T 3950-2007《抗菌涂料》要求，大肠杆菌、金黄色葡萄球菌抗细菌率≥99%。</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widowControl/>
              <w:jc w:val="left"/>
              <w:rPr>
                <w:rFonts w:ascii="宋体" w:eastAsia="宋体" w:hAnsi="宋体" w:cs="宋体"/>
                <w:kern w:val="0"/>
                <w:sz w:val="24"/>
                <w:szCs w:val="24"/>
                <w:lang w:bidi="ar"/>
              </w:rPr>
            </w:pPr>
            <w:r>
              <w:rPr>
                <w:rFonts w:ascii="宋体" w:eastAsia="宋体" w:hAnsi="宋体" w:cs="宋体" w:hint="eastAsia"/>
                <w:sz w:val="24"/>
                <w:szCs w:val="24"/>
              </w:rPr>
              <w:t>▲25.“公寓组合床”</w:t>
            </w:r>
            <w:r>
              <w:rPr>
                <w:rFonts w:ascii="宋体" w:eastAsia="宋体" w:hAnsi="宋体" w:cs="宋体" w:hint="eastAsia"/>
                <w:bCs/>
                <w:sz w:val="24"/>
                <w:szCs w:val="24"/>
              </w:rPr>
              <w:t>符合QB/T 2741-2013《学生公寓多功能家具》要求，</w:t>
            </w:r>
            <w:r>
              <w:rPr>
                <w:rFonts w:ascii="宋体" w:eastAsia="宋体" w:hAnsi="宋体" w:cs="宋体" w:hint="eastAsia"/>
                <w:sz w:val="24"/>
                <w:szCs w:val="24"/>
              </w:rPr>
              <w:t>金属件外观：管材（管材应无裂缝、叠缝，外露管口端面应封闭）、焊接件（焊接处应无脱焊、虚焊、焊穿、错位，焊接处应无夹渣、气孔、焊瘤、焊</w:t>
            </w:r>
            <w:r>
              <w:rPr>
                <w:rFonts w:ascii="宋体" w:eastAsia="宋体" w:hAnsi="宋体" w:cs="宋体" w:hint="eastAsia"/>
                <w:sz w:val="24"/>
                <w:szCs w:val="24"/>
              </w:rPr>
              <w:lastRenderedPageBreak/>
              <w:t>丝头、咬边、飞溅）、冲压件（冲压件应无脱层、裂缝）、皱纹或波纹、喷涂层、电镀层检验结果合格；木制件外观（虫蛀材、贯通裂缝、腐朽材、封边处理、倒棱、崩茬、表面装饰层）检验结果合格；塑料件外观、其他外观检验结果合格；金属涂层冲击强度、金属涂层附着力、金属涂层耐湿热、金属涂层耐腐蚀检验结果合格；人造板含水率≤8%。</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widowControl/>
              <w:jc w:val="left"/>
              <w:rPr>
                <w:rFonts w:ascii="宋体" w:eastAsia="宋体" w:hAnsi="宋体" w:cs="Times New Roman"/>
                <w:sz w:val="24"/>
                <w:szCs w:val="24"/>
              </w:rPr>
            </w:pPr>
            <w:r>
              <w:rPr>
                <w:rFonts w:ascii="宋体" w:eastAsia="宋体" w:hAnsi="宋体" w:cs="宋体" w:hint="eastAsia"/>
                <w:sz w:val="24"/>
                <w:szCs w:val="24"/>
              </w:rPr>
              <w:t>▲</w:t>
            </w:r>
            <w:r>
              <w:rPr>
                <w:rFonts w:ascii="宋体" w:eastAsia="宋体" w:hAnsi="宋体" w:cs="宋体" w:hint="eastAsia"/>
                <w:b/>
                <w:sz w:val="24"/>
                <w:szCs w:val="24"/>
              </w:rPr>
              <w:t>26.结合以上1、4、8、9、10、12、14、16、17、19、21项技术参数要求投标时</w:t>
            </w:r>
            <w:r>
              <w:rPr>
                <w:rFonts w:ascii="宋体" w:eastAsia="宋体" w:hAnsi="宋体" w:cs="宋体" w:hint="eastAsia"/>
                <w:b/>
                <w:kern w:val="0"/>
                <w:sz w:val="24"/>
                <w:szCs w:val="24"/>
                <w:lang w:bidi="ar"/>
              </w:rPr>
              <w:t>提供二连3人位侧梯组合公寓床的实物照片（不少于三张）或产品彩页或官网截图等证明材料；证明材料应清晰展示产品。）</w:t>
            </w:r>
          </w:p>
          <w:p w:rsidR="00085651" w:rsidRDefault="00085651" w:rsidP="009C6DD8">
            <w:pPr>
              <w:widowControl/>
              <w:jc w:val="left"/>
              <w:rPr>
                <w:rFonts w:ascii="宋体" w:eastAsia="宋体" w:hAnsi="宋体" w:cs="宋体"/>
                <w:b/>
                <w:kern w:val="0"/>
                <w:sz w:val="24"/>
                <w:szCs w:val="24"/>
                <w:lang w:bidi="ar"/>
              </w:rPr>
            </w:pPr>
            <w:r>
              <w:rPr>
                <w:rFonts w:ascii="宋体" w:eastAsia="宋体" w:hAnsi="宋体" w:cs="宋体" w:hint="eastAsia"/>
                <w:b/>
                <w:kern w:val="0"/>
                <w:sz w:val="24"/>
                <w:szCs w:val="24"/>
                <w:lang w:bidi="ar"/>
              </w:rPr>
              <w:t>参</w:t>
            </w:r>
            <w:r>
              <w:rPr>
                <w:rFonts w:ascii="宋体" w:eastAsia="宋体" w:hAnsi="宋体" w:cs="宋体" w:hint="eastAsia"/>
                <w:b/>
                <w:sz w:val="24"/>
                <w:szCs w:val="24"/>
              </w:rPr>
              <w:t>考图:</w:t>
            </w:r>
          </w:p>
          <w:p w:rsidR="00085651" w:rsidRDefault="00085651" w:rsidP="009C6DD8">
            <w:pPr>
              <w:rPr>
                <w:rFonts w:ascii="宋体" w:eastAsia="宋体" w:hAnsi="宋体" w:cs="宋体"/>
                <w:b/>
                <w:bCs/>
                <w:sz w:val="24"/>
                <w:szCs w:val="24"/>
              </w:rPr>
            </w:pPr>
            <w:r>
              <w:rPr>
                <w:rFonts w:ascii="宋体" w:eastAsia="宋体" w:hAnsi="宋体" w:cs="宋体" w:hint="eastAsia"/>
                <w:noProof/>
                <w:sz w:val="24"/>
                <w:szCs w:val="24"/>
              </w:rPr>
              <w:drawing>
                <wp:inline distT="0" distB="0" distL="114300" distR="114300" wp14:anchorId="4D0AFBAB" wp14:editId="3965B7CC">
                  <wp:extent cx="2105660" cy="1911350"/>
                  <wp:effectExtent l="0" t="0" r="8890" b="12700"/>
                  <wp:docPr id="9" name="图片 6" descr="a38a4cf725c32d4b3ae8474aaf4a2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a38a4cf725c32d4b3ae8474aaf4a21c2"/>
                          <pic:cNvPicPr>
                            <a:picLocks noChangeAspect="1"/>
                          </pic:cNvPicPr>
                        </pic:nvPicPr>
                        <pic:blipFill>
                          <a:blip r:embed="rId13"/>
                          <a:stretch>
                            <a:fillRect/>
                          </a:stretch>
                        </pic:blipFill>
                        <pic:spPr>
                          <a:xfrm>
                            <a:off x="0" y="0"/>
                            <a:ext cx="2105660" cy="1911350"/>
                          </a:xfrm>
                          <a:prstGeom prst="rect">
                            <a:avLst/>
                          </a:prstGeom>
                          <a:noFill/>
                          <a:ln>
                            <a:noFill/>
                          </a:ln>
                        </pic:spPr>
                      </pic:pic>
                    </a:graphicData>
                  </a:graphic>
                </wp:inline>
              </w:drawing>
            </w:r>
            <w:r>
              <w:rPr>
                <w:rFonts w:ascii="宋体" w:eastAsia="宋体" w:hAnsi="宋体" w:cs="Times New Roman"/>
                <w:noProof/>
                <w:sz w:val="24"/>
                <w:szCs w:val="24"/>
              </w:rPr>
              <w:drawing>
                <wp:inline distT="0" distB="0" distL="114300" distR="114300" wp14:anchorId="0E48DD70" wp14:editId="1C63BA60">
                  <wp:extent cx="2076450" cy="1276350"/>
                  <wp:effectExtent l="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4"/>
                          <a:stretch>
                            <a:fillRect/>
                          </a:stretch>
                        </pic:blipFill>
                        <pic:spPr>
                          <a:xfrm>
                            <a:off x="0" y="0"/>
                            <a:ext cx="2076450" cy="1276350"/>
                          </a:xfrm>
                          <a:prstGeom prst="rect">
                            <a:avLst/>
                          </a:prstGeom>
                          <a:noFill/>
                          <a:ln>
                            <a:noFill/>
                          </a:ln>
                        </pic:spPr>
                      </pic:pic>
                    </a:graphicData>
                  </a:graphic>
                </wp:inline>
              </w:drawing>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1092位</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2</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学生公寓椅</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left"/>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1.产品规格：W</w:t>
            </w:r>
            <w:r>
              <w:rPr>
                <w:rFonts w:ascii="宋体" w:eastAsia="宋体" w:hAnsi="宋体" w:cs="宋体" w:hint="eastAsia"/>
                <w:sz w:val="24"/>
                <w:szCs w:val="24"/>
              </w:rPr>
              <w:t>440mm</w:t>
            </w:r>
            <w:r>
              <w:rPr>
                <w:rFonts w:ascii="宋体" w:eastAsia="宋体" w:hAnsi="宋体" w:cs="宋体" w:hint="eastAsia"/>
                <w:kern w:val="0"/>
                <w:sz w:val="24"/>
                <w:szCs w:val="24"/>
                <w:lang w:bidi="ar"/>
              </w:rPr>
              <w:t>×</w:t>
            </w:r>
            <w:r>
              <w:rPr>
                <w:rFonts w:ascii="宋体" w:eastAsia="宋体" w:hAnsi="宋体" w:cs="宋体" w:hint="eastAsia"/>
                <w:sz w:val="24"/>
                <w:szCs w:val="24"/>
              </w:rPr>
              <w:t>D460mm</w:t>
            </w:r>
            <w:r>
              <w:rPr>
                <w:rFonts w:ascii="宋体" w:eastAsia="宋体" w:hAnsi="宋体" w:cs="宋体" w:hint="eastAsia"/>
                <w:kern w:val="0"/>
                <w:sz w:val="24"/>
                <w:szCs w:val="24"/>
                <w:lang w:bidi="ar"/>
              </w:rPr>
              <w:t>×</w:t>
            </w:r>
            <w:r>
              <w:rPr>
                <w:rFonts w:ascii="宋体" w:eastAsia="宋体" w:hAnsi="宋体" w:cs="宋体" w:hint="eastAsia"/>
                <w:sz w:val="24"/>
                <w:szCs w:val="24"/>
              </w:rPr>
              <w:t>H790mm</w:t>
            </w:r>
            <w:r>
              <w:rPr>
                <w:rFonts w:ascii="宋体" w:eastAsia="宋体" w:hAnsi="宋体" w:cs="宋体" w:hint="eastAsia"/>
                <w:kern w:val="0"/>
                <w:sz w:val="24"/>
                <w:szCs w:val="24"/>
                <w:lang w:bidi="ar"/>
              </w:rPr>
              <w:t>（±10mm）</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2.整体尺寸：W440</w:t>
            </w:r>
            <w:r>
              <w:rPr>
                <w:rFonts w:ascii="宋体" w:eastAsia="宋体" w:hAnsi="宋体" w:cs="宋体" w:hint="eastAsia"/>
                <w:kern w:val="0"/>
                <w:sz w:val="24"/>
                <w:szCs w:val="24"/>
                <w:lang w:bidi="ar"/>
              </w:rPr>
              <w:t>×</w:t>
            </w:r>
            <w:r>
              <w:rPr>
                <w:rFonts w:ascii="宋体" w:eastAsia="宋体" w:hAnsi="宋体" w:cs="宋体" w:hint="eastAsia"/>
                <w:sz w:val="24"/>
                <w:szCs w:val="24"/>
              </w:rPr>
              <w:t>D460</w:t>
            </w:r>
            <w:r>
              <w:rPr>
                <w:rFonts w:ascii="宋体" w:eastAsia="宋体" w:hAnsi="宋体" w:cs="宋体" w:hint="eastAsia"/>
                <w:kern w:val="0"/>
                <w:sz w:val="24"/>
                <w:szCs w:val="24"/>
                <w:lang w:bidi="ar"/>
              </w:rPr>
              <w:t>×</w:t>
            </w:r>
            <w:r>
              <w:rPr>
                <w:rFonts w:ascii="宋体" w:eastAsia="宋体" w:hAnsi="宋体" w:cs="宋体" w:hint="eastAsia"/>
                <w:sz w:val="24"/>
                <w:szCs w:val="24"/>
              </w:rPr>
              <w:t>H790±10mm（座高400±10mm）连椅身尺寸：W440</w:t>
            </w:r>
            <w:r>
              <w:rPr>
                <w:rFonts w:ascii="宋体" w:eastAsia="宋体" w:hAnsi="宋体" w:cs="宋体" w:hint="eastAsia"/>
                <w:kern w:val="0"/>
                <w:sz w:val="24"/>
                <w:szCs w:val="24"/>
                <w:lang w:bidi="ar"/>
              </w:rPr>
              <w:t>×</w:t>
            </w:r>
            <w:r>
              <w:rPr>
                <w:rFonts w:ascii="宋体" w:eastAsia="宋体" w:hAnsi="宋体" w:cs="宋体" w:hint="eastAsia"/>
                <w:sz w:val="24"/>
                <w:szCs w:val="24"/>
              </w:rPr>
              <w:t>D460</w:t>
            </w:r>
            <w:r>
              <w:rPr>
                <w:rFonts w:ascii="宋体" w:eastAsia="宋体" w:hAnsi="宋体" w:cs="宋体" w:hint="eastAsia"/>
                <w:kern w:val="0"/>
                <w:sz w:val="24"/>
                <w:szCs w:val="24"/>
                <w:lang w:bidi="ar"/>
              </w:rPr>
              <w:t>×</w:t>
            </w:r>
            <w:r>
              <w:rPr>
                <w:rFonts w:ascii="宋体" w:eastAsia="宋体" w:hAnsi="宋体" w:cs="宋体" w:hint="eastAsia"/>
                <w:sz w:val="24"/>
                <w:szCs w:val="24"/>
              </w:rPr>
              <w:t>H388±10mm；连体椅靠背顶端宽325±10mm，腰身处位在高100-160mm有明显的V型</w:t>
            </w:r>
            <w:r>
              <w:rPr>
                <w:rFonts w:ascii="宋体" w:eastAsia="宋体" w:hAnsi="宋体" w:cs="宋体" w:hint="eastAsia"/>
                <w:sz w:val="24"/>
                <w:szCs w:val="24"/>
              </w:rPr>
              <w:lastRenderedPageBreak/>
              <w:t>线造型；</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3.材质：钢架+PP。</w:t>
            </w:r>
          </w:p>
          <w:p w:rsidR="00085651" w:rsidRDefault="00085651" w:rsidP="009C6DD8">
            <w:pPr>
              <w:widowControl/>
              <w:jc w:val="left"/>
              <w:textAlignment w:val="center"/>
              <w:rPr>
                <w:rFonts w:ascii="宋体" w:eastAsia="宋体" w:hAnsi="宋体" w:cs="宋体"/>
                <w:sz w:val="24"/>
                <w:szCs w:val="24"/>
              </w:rPr>
            </w:pPr>
            <w:r>
              <w:rPr>
                <w:rFonts w:ascii="宋体" w:eastAsia="宋体" w:hAnsi="宋体" w:cs="宋体" w:hint="eastAsia"/>
                <w:sz w:val="24"/>
                <w:szCs w:val="24"/>
              </w:rPr>
              <w:t>4.坐垫靠背采用全新PP料一体注塑成型，耐老化强度高，钢架采用高温粉体烤漆，四脚管直径≥16mm,壁厚≥2.0mm。</w:t>
            </w:r>
          </w:p>
          <w:p w:rsidR="00085651" w:rsidRDefault="00085651" w:rsidP="009C6DD8">
            <w:pPr>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kern w:val="0"/>
                <w:sz w:val="24"/>
                <w:szCs w:val="24"/>
                <w:lang w:bidi="ar"/>
              </w:rPr>
              <w:t>“公寓椅”</w:t>
            </w:r>
            <w:r>
              <w:rPr>
                <w:rFonts w:ascii="宋体" w:eastAsia="宋体" w:hAnsi="宋体" w:cs="宋体" w:hint="eastAsia"/>
                <w:bCs/>
                <w:sz w:val="24"/>
                <w:szCs w:val="24"/>
              </w:rPr>
              <w:t>符合GB/T 3325-2024《金属家具通用技术条件》要求，</w:t>
            </w:r>
            <w:r>
              <w:rPr>
                <w:rFonts w:ascii="宋体" w:eastAsia="宋体" w:hAnsi="宋体" w:cs="宋体" w:hint="eastAsia"/>
                <w:sz w:val="24"/>
                <w:szCs w:val="24"/>
              </w:rPr>
              <w:t>金属喷漆（塑）涂层硬度检验结果合格，金属喷漆（塑）涂层附着力达到0级别；</w:t>
            </w:r>
            <w:r>
              <w:rPr>
                <w:rFonts w:ascii="宋体" w:eastAsia="宋体" w:hAnsi="宋体" w:cs="宋体" w:hint="eastAsia"/>
                <w:bCs/>
                <w:sz w:val="24"/>
                <w:szCs w:val="24"/>
              </w:rPr>
              <w:t>符合GB 28008-2024《家具结构安全技术规范》要求，</w:t>
            </w:r>
            <w:r>
              <w:rPr>
                <w:rFonts w:ascii="宋体" w:eastAsia="宋体" w:hAnsi="宋体" w:cs="宋体" w:hint="eastAsia"/>
                <w:sz w:val="24"/>
                <w:szCs w:val="24"/>
              </w:rPr>
              <w:t>基本结构安全（正常使用时，可接触到的边、角都应进行倒圆、倒角、砂光或以其他合适的方式进行保护。倒圆半径应不小于0.5mm、固定零部件的结合应牢固无松动，应无少件、透钉、漏钉、正常使用时，其他部件表面应无锐边、锐角、按产品标准进行稳定性试验时，不应发生倾翻）检验结果合格；孔及间隙检验结果合格。</w:t>
            </w:r>
            <w:r>
              <w:rPr>
                <w:rFonts w:ascii="宋体" w:eastAsia="宋体" w:hAnsi="宋体" w:cs="宋体" w:hint="eastAsia"/>
                <w:bCs/>
                <w:sz w:val="24"/>
                <w:szCs w:val="24"/>
              </w:rPr>
              <w:t>符合GB 18584-2024《家具中有害物质限量》要求，</w:t>
            </w:r>
            <w:r>
              <w:rPr>
                <w:rFonts w:ascii="宋体" w:eastAsia="宋体" w:hAnsi="宋体" w:cs="宋体" w:hint="eastAsia"/>
                <w:sz w:val="24"/>
                <w:szCs w:val="24"/>
              </w:rPr>
              <w:t>邻苯二甲酸酯（DBP、BBP、DEHP、DNOP、DINP、DIDP）、多环芳烃（苯并[α]芘、18种多环芳烃（PAH）总量）、多溴联苯、多溴二苯醚检测结果合格，总挥发性有机化合物（TVOC）、苯、甲醛释放量、甲苯、二甲苯（邻、间、对二甲苯之和）检测结果合格。</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 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1248张</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3</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衣柜1</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spacing w:before="100" w:after="100"/>
              <w:jc w:val="left"/>
              <w:rPr>
                <w:rFonts w:ascii="宋体" w:eastAsia="宋体" w:hAnsi="宋体" w:cs="宋体"/>
                <w:kern w:val="0"/>
                <w:sz w:val="24"/>
                <w:szCs w:val="24"/>
              </w:rPr>
            </w:pPr>
            <w:r>
              <w:rPr>
                <w:rFonts w:ascii="宋体" w:eastAsia="宋体" w:hAnsi="宋体" w:cs="宋体" w:hint="eastAsia"/>
                <w:kern w:val="0"/>
                <w:sz w:val="24"/>
                <w:szCs w:val="24"/>
                <w:lang w:bidi="ar"/>
              </w:rPr>
              <w:t>1</w:t>
            </w:r>
            <w:r>
              <w:rPr>
                <w:rFonts w:ascii="宋体" w:eastAsia="宋体" w:hAnsi="宋体" w:cs="宋体" w:hint="eastAsia"/>
                <w:kern w:val="0"/>
                <w:sz w:val="24"/>
                <w:szCs w:val="24"/>
              </w:rPr>
              <w:t>.</w:t>
            </w:r>
            <w:r>
              <w:rPr>
                <w:rFonts w:ascii="宋体" w:eastAsia="宋体" w:hAnsi="宋体" w:cs="宋体" w:hint="eastAsia"/>
                <w:kern w:val="0"/>
                <w:sz w:val="24"/>
                <w:szCs w:val="24"/>
                <w:lang w:bidi="ar"/>
              </w:rPr>
              <w:t>产品规格：W</w:t>
            </w:r>
            <w:r>
              <w:rPr>
                <w:rFonts w:ascii="宋体" w:eastAsia="宋体" w:hAnsi="宋体" w:cs="宋体" w:hint="eastAsia"/>
                <w:kern w:val="0"/>
                <w:sz w:val="24"/>
                <w:szCs w:val="24"/>
              </w:rPr>
              <w:t>700mm</w:t>
            </w:r>
            <w:r>
              <w:rPr>
                <w:rFonts w:ascii="宋体" w:eastAsia="宋体" w:hAnsi="宋体" w:cs="宋体" w:hint="eastAsia"/>
                <w:kern w:val="0"/>
                <w:sz w:val="24"/>
                <w:szCs w:val="24"/>
                <w:lang w:bidi="ar"/>
              </w:rPr>
              <w:t>×</w:t>
            </w:r>
            <w:r>
              <w:rPr>
                <w:rFonts w:ascii="宋体" w:eastAsia="宋体" w:hAnsi="宋体" w:cs="宋体" w:hint="eastAsia"/>
                <w:kern w:val="0"/>
                <w:sz w:val="24"/>
                <w:szCs w:val="24"/>
              </w:rPr>
              <w:t>D600mm</w:t>
            </w:r>
            <w:r>
              <w:rPr>
                <w:rFonts w:ascii="宋体" w:eastAsia="宋体" w:hAnsi="宋体" w:cs="宋体" w:hint="eastAsia"/>
                <w:kern w:val="0"/>
                <w:sz w:val="24"/>
                <w:szCs w:val="24"/>
                <w:lang w:bidi="ar"/>
              </w:rPr>
              <w:t>×</w:t>
            </w:r>
            <w:r>
              <w:rPr>
                <w:rFonts w:ascii="宋体" w:eastAsia="宋体" w:hAnsi="宋体" w:cs="宋体" w:hint="eastAsia"/>
                <w:kern w:val="0"/>
                <w:sz w:val="24"/>
                <w:szCs w:val="24"/>
              </w:rPr>
              <w:t>H2210mm</w:t>
            </w:r>
            <w:r>
              <w:rPr>
                <w:rFonts w:ascii="宋体" w:eastAsia="宋体" w:hAnsi="宋体" w:cs="宋体" w:hint="eastAsia"/>
                <w:kern w:val="0"/>
                <w:sz w:val="24"/>
                <w:szCs w:val="24"/>
                <w:lang w:bidi="ar"/>
              </w:rPr>
              <w:t>（±10mm）</w:t>
            </w:r>
            <w:r>
              <w:rPr>
                <w:rFonts w:ascii="宋体" w:eastAsia="宋体" w:hAnsi="宋体" w:cs="宋体" w:hint="eastAsia"/>
                <w:kern w:val="0"/>
                <w:sz w:val="24"/>
                <w:szCs w:val="24"/>
                <w:lang w:bidi="ar"/>
              </w:rPr>
              <w:br/>
              <w:t>2</w:t>
            </w:r>
            <w:r>
              <w:rPr>
                <w:rFonts w:ascii="宋体" w:eastAsia="宋体" w:hAnsi="宋体" w:cs="宋体" w:hint="eastAsia"/>
                <w:kern w:val="0"/>
                <w:sz w:val="24"/>
                <w:szCs w:val="24"/>
              </w:rPr>
              <w:t>.衣柜所使用板材为E0级三聚氰胺饰面刨花板，绿色环保，主体采用</w:t>
            </w:r>
            <w:r>
              <w:rPr>
                <w:rFonts w:ascii="宋体" w:eastAsia="宋体" w:hAnsi="宋体" w:cs="宋体" w:hint="eastAsia"/>
                <w:kern w:val="0"/>
                <w:sz w:val="24"/>
                <w:szCs w:val="24"/>
                <w:lang w:bidi="ar"/>
              </w:rPr>
              <w:t>≥</w:t>
            </w:r>
            <w:r>
              <w:rPr>
                <w:rFonts w:ascii="宋体" w:eastAsia="宋体" w:hAnsi="宋体" w:cs="宋体" w:hint="eastAsia"/>
                <w:kern w:val="0"/>
                <w:sz w:val="24"/>
                <w:szCs w:val="24"/>
              </w:rPr>
              <w:t>18mm厚，配有层板和挂衣杆，门板配有内凹拉手，单件尺寸要与铁架床尺寸相对协调。所有板材在生产过程使用了高分子胶水，经过高温高压、PVC四周封边，所用板材的甲醛释放量达到国家的标准要求，所使用五金件不起锈，耐用，滑顺，美观；所有使用螺栓、螺帽均考虑边角圆滑问题，或在板材上使用沉头设计，使用其它保护配件等，防止刮伤；配件：采翻板式铰链，所有五金件作防锈、防腐处理，紧密拼接，间隙细小且均匀。 柜子底部加有≥25*25*1.0mm厚方管焊接防潮钢架，高度为≥80mm，底部加有塑胶防滑脚套。</w:t>
            </w:r>
          </w:p>
          <w:p w:rsidR="00085651" w:rsidRDefault="00085651" w:rsidP="009C6DD8">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kern w:val="0"/>
                <w:sz w:val="24"/>
                <w:szCs w:val="24"/>
                <w:lang w:bidi="ar"/>
              </w:rPr>
              <w:t>“</w:t>
            </w:r>
            <w:r>
              <w:rPr>
                <w:rFonts w:ascii="宋体" w:eastAsia="宋体" w:hAnsi="宋体" w:cs="宋体" w:hint="eastAsia"/>
                <w:sz w:val="24"/>
                <w:szCs w:val="24"/>
              </w:rPr>
              <w:t>铰链</w:t>
            </w:r>
            <w:r>
              <w:rPr>
                <w:rFonts w:ascii="宋体" w:eastAsia="宋体" w:hAnsi="宋体" w:cs="宋体" w:hint="eastAsia"/>
                <w:kern w:val="0"/>
                <w:sz w:val="24"/>
                <w:szCs w:val="24"/>
                <w:lang w:bidi="ar"/>
              </w:rPr>
              <w:t>”</w:t>
            </w:r>
            <w:r>
              <w:rPr>
                <w:rFonts w:ascii="宋体" w:eastAsia="宋体" w:hAnsi="宋体" w:cs="宋体" w:hint="eastAsia"/>
                <w:bCs/>
                <w:sz w:val="24"/>
                <w:szCs w:val="24"/>
              </w:rPr>
              <w:t>符合QB/T 2189-2013《家具五金 杯状暗铰链》要求，</w:t>
            </w:r>
            <w:r>
              <w:rPr>
                <w:rFonts w:ascii="宋体" w:eastAsia="宋体" w:hAnsi="宋体" w:cs="宋体" w:hint="eastAsia"/>
                <w:sz w:val="24"/>
                <w:szCs w:val="24"/>
              </w:rPr>
              <w:t>过载（垂直静载荷、水平静载荷）检验结果合格，功能（操作力、 垂直静载荷、水平静载荷、耐久性）检验结果合格，功能（下沉量）≤1mm，耐腐蚀检验</w:t>
            </w:r>
            <w:r>
              <w:rPr>
                <w:rFonts w:ascii="宋体" w:eastAsia="宋体" w:hAnsi="宋体" w:cs="宋体" w:hint="eastAsia"/>
                <w:sz w:val="24"/>
                <w:szCs w:val="24"/>
              </w:rPr>
              <w:lastRenderedPageBreak/>
              <w:t>结果合格。</w:t>
            </w:r>
            <w:r>
              <w:rPr>
                <w:rFonts w:ascii="宋体" w:eastAsia="宋体" w:hAnsi="宋体" w:cs="宋体" w:hint="eastAsia"/>
                <w:b/>
                <w:bCs/>
                <w:sz w:val="24"/>
                <w:szCs w:val="24"/>
              </w:rPr>
              <w:t>（投标时提供第三方检验检测机构出具的</w:t>
            </w:r>
            <w:r>
              <w:rPr>
                <w:rFonts w:ascii="宋体" w:eastAsia="宋体" w:hAnsi="宋体" w:cs="宋体" w:hint="eastAsia"/>
                <w:b/>
                <w:bCs/>
                <w:kern w:val="0"/>
                <w:sz w:val="24"/>
                <w:szCs w:val="24"/>
                <w:lang w:bidi="ar"/>
              </w:rPr>
              <w:t>符合上述技术要求</w:t>
            </w:r>
            <w:r>
              <w:rPr>
                <w:rFonts w:ascii="宋体" w:eastAsia="宋体" w:hAnsi="宋体" w:cs="宋体" w:hint="eastAsia"/>
                <w:b/>
                <w:bCs/>
                <w:sz w:val="24"/>
                <w:szCs w:val="24"/>
              </w:rPr>
              <w:t>具有 CMA 标识的检测报告扫描件及全国认证认可信息公共服务平台（http://cx.cnca.cn/）的检测报告查询记录截图。）</w:t>
            </w:r>
            <w:r>
              <w:rPr>
                <w:rFonts w:ascii="宋体" w:eastAsia="宋体" w:hAnsi="宋体" w:cs="宋体" w:hint="eastAsia"/>
                <w:b/>
                <w:bCs/>
                <w:kern w:val="0"/>
                <w:sz w:val="24"/>
                <w:szCs w:val="24"/>
                <w:lang w:bidi="ar"/>
              </w:rPr>
              <w:t>因该平台升级等原因导致无法查询的，则需提供检测机构官网查询链接及检测机构官网查询截图或者检测机构盖章的证明材料等证实所提交检测报告真实性的证明材料，证明该报告真实有效。</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364组</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4</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置物架</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spacing w:before="100" w:after="100"/>
              <w:jc w:val="left"/>
              <w:rPr>
                <w:rFonts w:ascii="宋体" w:eastAsia="宋体" w:hAnsi="宋体" w:cs="宋体"/>
                <w:kern w:val="0"/>
                <w:sz w:val="24"/>
                <w:szCs w:val="24"/>
              </w:rPr>
            </w:pPr>
            <w:r>
              <w:rPr>
                <w:rFonts w:ascii="宋体" w:eastAsia="宋体" w:hAnsi="宋体" w:cs="宋体" w:hint="eastAsia"/>
                <w:kern w:val="0"/>
                <w:sz w:val="24"/>
                <w:szCs w:val="24"/>
                <w:lang w:bidi="ar"/>
              </w:rPr>
              <w:t>1.产品规格：W</w:t>
            </w:r>
            <w:r>
              <w:rPr>
                <w:rFonts w:ascii="宋体" w:eastAsia="宋体" w:hAnsi="宋体" w:cs="宋体" w:hint="eastAsia"/>
                <w:kern w:val="0"/>
                <w:sz w:val="24"/>
                <w:szCs w:val="24"/>
              </w:rPr>
              <w:t>1800mm</w:t>
            </w:r>
            <w:r>
              <w:rPr>
                <w:rFonts w:ascii="宋体" w:eastAsia="宋体" w:hAnsi="宋体" w:cs="宋体" w:hint="eastAsia"/>
                <w:kern w:val="0"/>
                <w:sz w:val="24"/>
                <w:szCs w:val="24"/>
                <w:lang w:bidi="ar"/>
              </w:rPr>
              <w:t>×</w:t>
            </w:r>
            <w:r>
              <w:rPr>
                <w:rFonts w:ascii="宋体" w:eastAsia="宋体" w:hAnsi="宋体" w:cs="宋体" w:hint="eastAsia"/>
                <w:kern w:val="0"/>
                <w:sz w:val="24"/>
                <w:szCs w:val="24"/>
              </w:rPr>
              <w:t>D700mm</w:t>
            </w:r>
            <w:r>
              <w:rPr>
                <w:rFonts w:ascii="宋体" w:eastAsia="宋体" w:hAnsi="宋体" w:cs="宋体" w:hint="eastAsia"/>
                <w:kern w:val="0"/>
                <w:sz w:val="24"/>
                <w:szCs w:val="24"/>
                <w:lang w:bidi="ar"/>
              </w:rPr>
              <w:t>×</w:t>
            </w:r>
            <w:r>
              <w:rPr>
                <w:rFonts w:ascii="宋体" w:eastAsia="宋体" w:hAnsi="宋体" w:cs="宋体" w:hint="eastAsia"/>
                <w:kern w:val="0"/>
                <w:sz w:val="24"/>
                <w:szCs w:val="24"/>
              </w:rPr>
              <w:t>H50mm</w:t>
            </w:r>
            <w:r>
              <w:rPr>
                <w:rFonts w:ascii="宋体" w:eastAsia="宋体" w:hAnsi="宋体" w:cs="宋体" w:hint="eastAsia"/>
                <w:kern w:val="0"/>
                <w:sz w:val="24"/>
                <w:szCs w:val="24"/>
                <w:lang w:bidi="ar"/>
              </w:rPr>
              <w:t>（±10mm）</w:t>
            </w:r>
            <w:r>
              <w:rPr>
                <w:rFonts w:ascii="宋体" w:eastAsia="宋体" w:hAnsi="宋体" w:cs="宋体" w:hint="eastAsia"/>
                <w:kern w:val="0"/>
                <w:sz w:val="24"/>
                <w:szCs w:val="24"/>
                <w:lang w:bidi="ar"/>
              </w:rPr>
              <w:br/>
            </w:r>
            <w:r>
              <w:rPr>
                <w:rFonts w:ascii="宋体" w:eastAsia="宋体" w:hAnsi="宋体" w:cs="宋体" w:hint="eastAsia"/>
                <w:kern w:val="0"/>
                <w:sz w:val="24"/>
                <w:szCs w:val="24"/>
              </w:rPr>
              <w:t>2.鞋架：主要框架采用≥20*20*1.0mm方管焊接而成，横管≥￠16*1.0mm圆管，框架配有防滑胶塞。</w:t>
            </w:r>
          </w:p>
          <w:p w:rsidR="00085651" w:rsidRDefault="00085651" w:rsidP="009C6DD8">
            <w:pPr>
              <w:widowControl/>
              <w:jc w:val="left"/>
              <w:textAlignment w:val="center"/>
              <w:rPr>
                <w:rFonts w:ascii="宋体" w:eastAsia="宋体" w:hAnsi="宋体" w:cs="宋体"/>
                <w:sz w:val="24"/>
                <w:szCs w:val="24"/>
              </w:rPr>
            </w:pPr>
            <w:r>
              <w:rPr>
                <w:rFonts w:ascii="宋体" w:eastAsia="宋体" w:hAnsi="宋体" w:cs="宋体" w:hint="eastAsia"/>
                <w:sz w:val="24"/>
                <w:szCs w:val="24"/>
              </w:rPr>
              <w:t>3.所有钢制部分采用二氧化碳气体保护焊，焊点应满焊、均匀、牢固、平整，无漏焊、假焊、裂纹、烧穿、毛刺、表面气孔、夹渣、焊疤堆积等缺陷，焊接后打磨平、除刺及抛光;表面除锈镀层要求：涂饰前零部件的表面应光滑 、平整，不得有开裂、脱焊、漏焊、焊渣或飞边、尖角、毛刺等可能超成机械伤害的缺陷。表面必须经过“除油—水洗—除锈—清洗—中和—磷化—水洗—烘干”八工位处理，预备处理后表面无氧化皮、锈蚀、粘砂等其他杂质，预备处理后及时进行涂饰;喷塑要求：采用优质环保产品环氧聚脂塑粉静电喷塑，喷塑外膜的表面光滑平整，色泽均匀，喷塑层无漏喷、起泡、模糊、划痕或碰伤等缺陷。</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364个</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5</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储物柜</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left"/>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一、结构部分：</w:t>
            </w:r>
            <w:r>
              <w:rPr>
                <w:rFonts w:ascii="宋体" w:eastAsia="宋体" w:hAnsi="宋体" w:cs="宋体" w:hint="eastAsia"/>
                <w:kern w:val="0"/>
                <w:sz w:val="24"/>
                <w:szCs w:val="24"/>
                <w:lang w:bidi="ar"/>
              </w:rPr>
              <w:br/>
              <w:t>1.规格：储存柜每组分为主柜和副柜组成。单柜尺寸880*450*1600mm（±10mm）每个门的尺寸是430*360mm（±10mm）每个柜要有检修门，检修门要求在柜体下面，主柜（带不小于10寸显示屏及识别模组）其中的一个柜门用于设置显示屏及识别模组。</w:t>
            </w:r>
            <w:r>
              <w:rPr>
                <w:rFonts w:ascii="宋体" w:eastAsia="宋体" w:hAnsi="宋体" w:cs="宋体" w:hint="eastAsia"/>
                <w:kern w:val="0"/>
                <w:sz w:val="24"/>
                <w:szCs w:val="24"/>
                <w:lang w:bidi="ar"/>
              </w:rPr>
              <w:br/>
              <w:t>2.材质：优质钢板，厚度0.8mm（±0.05mm）（不含喷塑的厚度）</w:t>
            </w:r>
            <w:r>
              <w:rPr>
                <w:rFonts w:ascii="宋体" w:eastAsia="宋体" w:hAnsi="宋体" w:cs="宋体" w:hint="eastAsia"/>
                <w:kern w:val="0"/>
                <w:sz w:val="24"/>
                <w:szCs w:val="24"/>
                <w:lang w:bidi="ar"/>
              </w:rPr>
              <w:br/>
              <w:t>3.表面处理：柜体板材优质钢板，表面内外喷塑处理，柜角特殊级防腐处理。</w:t>
            </w:r>
            <w:r>
              <w:rPr>
                <w:rFonts w:ascii="宋体" w:eastAsia="宋体" w:hAnsi="宋体" w:cs="宋体" w:hint="eastAsia"/>
                <w:kern w:val="0"/>
                <w:sz w:val="24"/>
                <w:szCs w:val="24"/>
                <w:lang w:bidi="ar"/>
              </w:rPr>
              <w:br/>
              <w:t>4.制作工艺：卧式柜体、无检修条设外框采用圆弧角。柜体使用细边框，保证箱体内空间大，门囗空间大，使用性好。门边采用消音装置，开关门无声音。</w:t>
            </w:r>
            <w:r>
              <w:rPr>
                <w:rFonts w:ascii="宋体" w:eastAsia="宋体" w:hAnsi="宋体" w:cs="宋体" w:hint="eastAsia"/>
                <w:kern w:val="0"/>
                <w:sz w:val="24"/>
                <w:szCs w:val="24"/>
                <w:lang w:bidi="ar"/>
              </w:rPr>
              <w:br/>
              <w:t>5.主控部分一体机设计（不小于10.1寸电容触摸屏和安卓工控板一体化设计），操作过程语音提示。</w:t>
            </w:r>
            <w:r>
              <w:rPr>
                <w:rFonts w:ascii="宋体" w:eastAsia="宋体" w:hAnsi="宋体" w:cs="宋体" w:hint="eastAsia"/>
                <w:kern w:val="0"/>
                <w:sz w:val="24"/>
                <w:szCs w:val="24"/>
                <w:lang w:bidi="ar"/>
              </w:rPr>
              <w:br/>
              <w:t>6.应急开锁功能：使用一把钥匙可开启所有柜门。</w:t>
            </w:r>
            <w:r>
              <w:rPr>
                <w:rFonts w:ascii="宋体" w:eastAsia="宋体" w:hAnsi="宋体" w:cs="宋体" w:hint="eastAsia"/>
                <w:kern w:val="0"/>
                <w:sz w:val="24"/>
                <w:szCs w:val="24"/>
                <w:lang w:bidi="ar"/>
              </w:rPr>
              <w:br/>
              <w:t>7.开门即断电关门即上锁，通电瞬间触发开锁；安全电压供电； 开锁寿命在额定工作条件下，大于1000000次；自弹式设计，可适用于0.5~4Kg重的门自弹； 锁钩可承受150Kg拉力不产生明显永久性变形；具有防震、防撬性能电磁锁。</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▲8.采用厚度≥0.8mm以上冷轧钢板，依据GB/T 3325-2024《金属家具通用技术条件》、GB/T 10125-2021《人造气氛腐蚀试验盐雾试验》、QB/T 4371-2012《家具抗菌性能的评价》、GB/T 1741-2020《漆膜耐霉菌性测定法》、GB/T 11253-2019《碳素结构钢冷轧钢板及钢带》、QB/T 3826-1999《轻工产品金属镀层和化学处理层的耐腐蚀试验方法 中性盐雾试验(NSS)法》等标准；外观性能-金属件-喷漆（塑）涂层：应无漏喷、锈蚀、脱色、掉色等，应光滑均匀，色泽一致，应无流挂、疙瘩、皱皮、飞漆等；力学性能-下屈服强度≥235MPa，抗拉强度370～500MPa，断后伸长率≥20%；抗菌性能（包含但不限于金黄色葡萄球菌等）的抑菌率均≥99.50%，具有较好的抗菌效果；耐霉菌性（包含但不限于黑曲霉、黄曲霉、宛氏拟青霉、桔青霉等）的耐霉菌性等级均达到为0级；家具涂层可迁移元素铅Pb≤3mg/kg、镉Cd≤2mg/kg、铬 Cr≤2mg/kg、汞Hg≤3mg/kg、锑Sb≤2mg/kg、钡Ba≤9mg/kg、硒Se≤3mg/kg、砷As≤2mg/kg；中性盐雾试验（NSS试验）连续喷雾≥360h，镀层对基体的保护等级、镀层本身耐腐蚀等级均达到10级；乙酸盐雾试验(ASS)连续喷雾≥360h，镀层对基体的保护等级、镀层本身耐腐蚀等级均达到10级。</w:t>
            </w:r>
            <w:r>
              <w:rPr>
                <w:rFonts w:ascii="宋体" w:eastAsia="宋体" w:hAnsi="宋体" w:cs="宋体" w:hint="eastAsia"/>
                <w:b/>
                <w:bCs/>
                <w:kern w:val="0"/>
                <w:sz w:val="24"/>
                <w:szCs w:val="24"/>
                <w:lang w:bidi="ar"/>
              </w:rPr>
              <w:t>（投标时提供第三方检验检测机构出具的符合上述技术要求具有 CMA 标识的检测报告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r>
              <w:rPr>
                <w:rFonts w:ascii="宋体" w:eastAsia="宋体" w:hAnsi="宋体" w:cs="宋体" w:hint="eastAsia"/>
                <w:kern w:val="0"/>
                <w:sz w:val="24"/>
                <w:szCs w:val="24"/>
                <w:lang w:bidi="ar"/>
              </w:rPr>
              <w:br/>
              <w:t>▲9.采用防腐抗菌喷涂粉末，依据GB/T 1865-2009《色漆和清漆人工气候老化和人工辐射曝露滤过的氙弧辐射》、GB 18581-2020《木器涂料中有害物质限量》、GB/T 21866-2008《抗菌涂料(漆膜)抗菌性测定法和抗菌效果》、HG/T 3950-2007《抗菌涂料》等标准；外观：色泽均匀，无异物，呈松散粉末状；筛余物，检验检测结果为符合要求；I型1类钢铁基材用-胶化时间（180℃）、粒径分布（D90）、流动性、密度、耐冲击性（正向冲击）、光泽，单项评价均为符合；涂膜外观，检验检测结果为符合要求；附着力：干附着力≤1级；铅笔硬度（内聚破坏中擦伤）≥3H；杯突试验≥4mm；弯曲试验≤4mm；耐磨性（750g/500r）≤50mg；耐碱性：室内用168h无异常；耐酸性240h无异常；耐沸水性（2h）：无异常；耐湿性：室内用360h无异常；耐人工气候老化性，360h变色≤2级，失光≤2级，无粉化、起泡、开裂、剥落等异常现象；总铅（Pb）含量、可溶性重金属含量（镉（Cd）</w:t>
            </w:r>
            <w:r>
              <w:rPr>
                <w:rFonts w:ascii="宋体" w:eastAsia="宋体" w:hAnsi="宋体" w:cs="宋体" w:hint="eastAsia"/>
                <w:kern w:val="0"/>
                <w:sz w:val="24"/>
                <w:szCs w:val="24"/>
                <w:lang w:bidi="ar"/>
              </w:rPr>
              <w:lastRenderedPageBreak/>
              <w:t>含量、铬（Cr）含量、汞（Hg）含量）均≤3.0mg/kg；抗细菌性能的抗细菌率均≥99.50%；抗霉菌性能（包含但不限于黑曲霉、土曲霉、宛氏拟青霉、绳状青霉、出芽短梗霉、球毛壳霉等）长霉等级均达到0级。</w:t>
            </w:r>
            <w:r>
              <w:rPr>
                <w:rFonts w:ascii="宋体" w:eastAsia="宋体" w:hAnsi="宋体" w:cs="宋体" w:hint="eastAsia"/>
                <w:b/>
                <w:bCs/>
                <w:kern w:val="0"/>
                <w:sz w:val="24"/>
                <w:szCs w:val="24"/>
                <w:lang w:bidi="ar"/>
              </w:rPr>
              <w:t>（投标时提供第三方检验检测机构出具的符合上述技术要求具有 CMA 标识的检测报告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r>
              <w:rPr>
                <w:rFonts w:ascii="宋体" w:eastAsia="宋体" w:hAnsi="宋体" w:cs="宋体" w:hint="eastAsia"/>
                <w:kern w:val="0"/>
                <w:sz w:val="24"/>
                <w:szCs w:val="24"/>
                <w:lang w:bidi="ar"/>
              </w:rPr>
              <w:br/>
              <w:t>二、主控制部分：</w:t>
            </w:r>
            <w:r>
              <w:rPr>
                <w:rFonts w:ascii="宋体" w:eastAsia="宋体" w:hAnsi="宋体" w:cs="宋体" w:hint="eastAsia"/>
                <w:kern w:val="0"/>
                <w:sz w:val="24"/>
                <w:szCs w:val="24"/>
                <w:lang w:bidi="ar"/>
              </w:rPr>
              <w:br/>
              <w:t>1.主板：不低于ARM CortexA17，主频 1.8GHz双核2.0G工业级芯片RK3288；存储容量：16G内存，2G闪存.1个RS232串口；100M自适应网口丰富的扩展接口：四个USB 接口(两个插针（HOST）,两个标准USB 口（HOST+OTG）),四个可扩展串口, GPIO/ADC 接口，正版操作系统。</w:t>
            </w:r>
            <w:r>
              <w:rPr>
                <w:rFonts w:ascii="宋体" w:eastAsia="宋体" w:hAnsi="宋体" w:cs="宋体" w:hint="eastAsia"/>
                <w:kern w:val="0"/>
                <w:sz w:val="24"/>
                <w:szCs w:val="24"/>
                <w:lang w:bidi="ar"/>
              </w:rPr>
              <w:br/>
              <w:t>2.液晶屏：不小于10.1寸TFT高清屏，分辨率800*480.5点电容触摸屏。</w:t>
            </w:r>
            <w:r>
              <w:rPr>
                <w:rFonts w:ascii="宋体" w:eastAsia="宋体" w:hAnsi="宋体" w:cs="宋体" w:hint="eastAsia"/>
                <w:kern w:val="0"/>
                <w:sz w:val="24"/>
                <w:szCs w:val="24"/>
                <w:lang w:bidi="ar"/>
              </w:rPr>
              <w:br/>
              <w:t>3.RFID读卡器：支持ISO14443 TYPE A 标准协议的IC卡；支持FM11RF08、FM11RF32、S50、S70；100mm感应刷卡距离。</w:t>
            </w:r>
            <w:r>
              <w:rPr>
                <w:rFonts w:ascii="宋体" w:eastAsia="宋体" w:hAnsi="宋体" w:cs="宋体" w:hint="eastAsia"/>
                <w:kern w:val="0"/>
                <w:sz w:val="24"/>
                <w:szCs w:val="24"/>
                <w:lang w:bidi="ar"/>
              </w:rPr>
              <w:br/>
              <w:t xml:space="preserve">4.掌静脉身份特征扫描： </w:t>
            </w:r>
            <w:r>
              <w:rPr>
                <w:rFonts w:ascii="宋体" w:eastAsia="宋体" w:hAnsi="宋体" w:cs="宋体" w:hint="eastAsia"/>
                <w:kern w:val="0"/>
                <w:sz w:val="24"/>
                <w:szCs w:val="24"/>
                <w:lang w:bidi="ar"/>
              </w:rPr>
              <w:br/>
              <w:t>★4.1采集认证方式:手掌静脉识别；识别手部距离：5-12cm；识别手部速度：支持小于30cm/s的手部运动速度；活体检测：手模类攻击：TPR&gt;99.5%、FAR&lt;0.0001%；</w:t>
            </w:r>
            <w:r>
              <w:rPr>
                <w:rFonts w:ascii="宋体" w:eastAsia="宋体" w:hAnsi="宋体" w:cs="宋体" w:hint="eastAsia"/>
                <w:kern w:val="0"/>
                <w:sz w:val="24"/>
                <w:szCs w:val="24"/>
                <w:lang w:bidi="ar"/>
              </w:rPr>
              <w:br/>
              <w:t>★4.2工作模式:掌静脉(1:N 识别)；读取方式:使用近红外线读取；TPR&gt;99%；</w:t>
            </w:r>
            <w:r>
              <w:rPr>
                <w:rFonts w:ascii="宋体" w:eastAsia="宋体" w:hAnsi="宋体" w:cs="宋体" w:hint="eastAsia"/>
                <w:kern w:val="0"/>
                <w:sz w:val="24"/>
                <w:szCs w:val="24"/>
                <w:lang w:bidi="ar"/>
              </w:rPr>
              <w:br/>
              <w:t>★4.3拒否率(FRR)&lt;0.01%误识率(FAR) &lt;0.00001% ；响应速度：本地模式下≤300ms、远程模式下≤450ms；通讯接口:USB2.0；掌静脉识别模板≤512 字节；</w:t>
            </w:r>
            <w:r>
              <w:rPr>
                <w:rFonts w:ascii="宋体" w:eastAsia="宋体" w:hAnsi="宋体" w:cs="宋体" w:hint="eastAsia"/>
                <w:kern w:val="0"/>
                <w:sz w:val="24"/>
                <w:szCs w:val="24"/>
                <w:lang w:bidi="ar"/>
              </w:rPr>
              <w:br/>
              <w:t>★4.4数据加密：AES加密（密码长度128bit以上）、RSA加密、国密SM4:SM2；</w:t>
            </w:r>
            <w:r>
              <w:rPr>
                <w:rFonts w:ascii="宋体" w:eastAsia="宋体" w:hAnsi="宋体" w:cs="宋体" w:hint="eastAsia"/>
                <w:kern w:val="0"/>
                <w:sz w:val="24"/>
                <w:szCs w:val="24"/>
                <w:lang w:bidi="ar"/>
              </w:rPr>
              <w:br/>
              <w:t>5.安全电压开关电源供电，电源入线带保险丝，带交流断路保护器；具有过流保护、短路保护、防雷保护、漏电保护层层设防。</w:t>
            </w:r>
            <w:r>
              <w:rPr>
                <w:rFonts w:ascii="宋体" w:eastAsia="宋体" w:hAnsi="宋体" w:cs="宋体" w:hint="eastAsia"/>
                <w:kern w:val="0"/>
                <w:sz w:val="24"/>
                <w:szCs w:val="24"/>
                <w:lang w:bidi="ar"/>
              </w:rPr>
              <w:br/>
              <w:t>三、锁控制部分：</w:t>
            </w:r>
            <w:r>
              <w:rPr>
                <w:rFonts w:ascii="宋体" w:eastAsia="宋体" w:hAnsi="宋体" w:cs="宋体" w:hint="eastAsia"/>
                <w:kern w:val="0"/>
                <w:sz w:val="24"/>
                <w:szCs w:val="24"/>
                <w:lang w:bidi="ar"/>
              </w:rPr>
              <w:br/>
              <w:t>1.主控板和锁控板分离设计，FT12锁控板和EV19锁板级联控制电控锁。</w:t>
            </w:r>
            <w:r>
              <w:rPr>
                <w:rFonts w:ascii="宋体" w:eastAsia="宋体" w:hAnsi="宋体" w:cs="宋体" w:hint="eastAsia"/>
                <w:kern w:val="0"/>
                <w:sz w:val="24"/>
                <w:szCs w:val="24"/>
                <w:lang w:bidi="ar"/>
              </w:rPr>
              <w:br/>
              <w:t>2.锁控制主板采用的主芯片存储器具有中等密度程序和数据存储器32K字节Flash，10K次擦写后在55°C环境下数据可保存20年数据存储器：多达1K字节真正的数据EEPROM；可达30万次擦写。</w:t>
            </w:r>
            <w:r>
              <w:rPr>
                <w:rFonts w:ascii="宋体" w:eastAsia="宋体" w:hAnsi="宋体" w:cs="宋体" w:hint="eastAsia"/>
                <w:kern w:val="0"/>
                <w:sz w:val="24"/>
                <w:szCs w:val="24"/>
                <w:lang w:bidi="ar"/>
              </w:rPr>
              <w:br/>
              <w:t>3.FT12电路板具有反接保护，具有数据加密功能。</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4.供电：额定12V。极限情况下10V-18V。一般工作电流20mA。</w:t>
            </w:r>
            <w:r>
              <w:rPr>
                <w:rFonts w:ascii="宋体" w:eastAsia="宋体" w:hAnsi="宋体" w:cs="宋体" w:hint="eastAsia"/>
                <w:kern w:val="0"/>
                <w:sz w:val="24"/>
                <w:szCs w:val="24"/>
                <w:lang w:bidi="ar"/>
              </w:rPr>
              <w:br/>
              <w:t>5.使用RS232接口，标准的DB9串口母座，与安卓机交互通信。</w:t>
            </w:r>
            <w:r>
              <w:rPr>
                <w:rFonts w:ascii="宋体" w:eastAsia="宋体" w:hAnsi="宋体" w:cs="宋体" w:hint="eastAsia"/>
                <w:kern w:val="0"/>
                <w:sz w:val="24"/>
                <w:szCs w:val="24"/>
                <w:lang w:bidi="ar"/>
              </w:rPr>
              <w:br/>
              <w:t>6.通讯方式：RS485总线，9600bps；RS232总线，115200bps。</w:t>
            </w:r>
            <w:r>
              <w:rPr>
                <w:rFonts w:ascii="宋体" w:eastAsia="宋体" w:hAnsi="宋体" w:cs="宋体" w:hint="eastAsia"/>
                <w:kern w:val="0"/>
                <w:sz w:val="24"/>
                <w:szCs w:val="24"/>
                <w:lang w:bidi="ar"/>
              </w:rPr>
              <w:br/>
              <w:t>7.FT12锁控主板须有一键开启箱门功能，蜂鸣器响一次，开一个箱门。</w:t>
            </w:r>
            <w:r>
              <w:rPr>
                <w:rFonts w:ascii="宋体" w:eastAsia="宋体" w:hAnsi="宋体" w:cs="宋体" w:hint="eastAsia"/>
                <w:kern w:val="0"/>
                <w:sz w:val="24"/>
                <w:szCs w:val="24"/>
                <w:lang w:bidi="ar"/>
              </w:rPr>
              <w:br/>
              <w:t>8.12合1端口EV19锁板须控制12把锁.每个锁控板须有独立的控制地址。</w:t>
            </w:r>
            <w:r>
              <w:rPr>
                <w:rFonts w:ascii="宋体" w:eastAsia="宋体" w:hAnsi="宋体" w:cs="宋体" w:hint="eastAsia"/>
                <w:kern w:val="0"/>
                <w:sz w:val="24"/>
                <w:szCs w:val="24"/>
                <w:lang w:bidi="ar"/>
              </w:rPr>
              <w:br/>
              <w:t>针对学校有经常发布通知的需求，需要在控制屏上集成通知发布功能，当学校需要发布通知时，可以登陆智能寄存柜管理系统发布通知信息。智能柜终端自动接受通知信息后，会在屏保时，显示通知信息。用户点击屏幕或刷卡操作时，屏保消失，恢复正常操作。</w:t>
            </w:r>
            <w:r>
              <w:rPr>
                <w:rFonts w:ascii="宋体" w:eastAsia="宋体" w:hAnsi="宋体" w:cs="宋体" w:hint="eastAsia"/>
                <w:kern w:val="0"/>
                <w:sz w:val="24"/>
                <w:szCs w:val="24"/>
                <w:lang w:bidi="ar"/>
              </w:rPr>
              <w:br/>
              <w:t>四、系统：</w:t>
            </w:r>
            <w:r>
              <w:rPr>
                <w:rFonts w:ascii="宋体" w:eastAsia="宋体" w:hAnsi="宋体" w:cs="宋体" w:hint="eastAsia"/>
                <w:kern w:val="0"/>
                <w:sz w:val="24"/>
                <w:szCs w:val="24"/>
                <w:lang w:bidi="ar"/>
              </w:rPr>
              <w:br/>
              <w:t>1.IC卡平台基础之上，学生、老师提供IC卡刷卡可刷卡开启指定箱门，也可通过掌静脉识别开启箱门。</w:t>
            </w:r>
            <w:r>
              <w:rPr>
                <w:rFonts w:ascii="宋体" w:eastAsia="宋体" w:hAnsi="宋体" w:cs="宋体" w:hint="eastAsia"/>
                <w:kern w:val="0"/>
                <w:sz w:val="24"/>
                <w:szCs w:val="24"/>
                <w:lang w:bidi="ar"/>
              </w:rPr>
              <w:br/>
              <w:t>2.系统提供管理员授权、学生远程授权开门、学生或教师自助补卡、自助采集掌静脉信息，储存柜后台监测系统,增加手机APP功能，普通老师须有APP授权管理自己班级的权限，管理员APP需有查询学生账号，分配柜门，取消柜门，授权管理全部的学生的功能。</w:t>
            </w:r>
            <w:r>
              <w:rPr>
                <w:rFonts w:ascii="宋体" w:eastAsia="宋体" w:hAnsi="宋体" w:cs="宋体" w:hint="eastAsia"/>
                <w:kern w:val="0"/>
                <w:sz w:val="24"/>
                <w:szCs w:val="24"/>
                <w:lang w:bidi="ar"/>
              </w:rPr>
              <w:br/>
              <w:t>3.分级授权：能够对柜子和班级进行分级授权，更方便的进行管理和维护。</w:t>
            </w:r>
            <w:r>
              <w:rPr>
                <w:rFonts w:ascii="宋体" w:eastAsia="宋体" w:hAnsi="宋体" w:cs="宋体" w:hint="eastAsia"/>
                <w:kern w:val="0"/>
                <w:sz w:val="24"/>
                <w:szCs w:val="24"/>
                <w:lang w:bidi="ar"/>
              </w:rPr>
              <w:br/>
              <w:t>4.后台软件须有：班级维护、人员维护、柜子维护、老师分配柜子、学生分配柜门、上传公告和后台登录记录部分组成。</w:t>
            </w:r>
            <w:r>
              <w:rPr>
                <w:rFonts w:ascii="宋体" w:eastAsia="宋体" w:hAnsi="宋体" w:cs="宋体" w:hint="eastAsia"/>
                <w:kern w:val="0"/>
                <w:sz w:val="24"/>
                <w:szCs w:val="24"/>
                <w:lang w:bidi="ar"/>
              </w:rPr>
              <w:br/>
              <w:t>5.分配柜子：灵活方便的分配柜子。</w:t>
            </w:r>
            <w:r>
              <w:rPr>
                <w:rFonts w:ascii="宋体" w:eastAsia="宋体" w:hAnsi="宋体" w:cs="宋体" w:hint="eastAsia"/>
                <w:kern w:val="0"/>
                <w:sz w:val="24"/>
                <w:szCs w:val="24"/>
                <w:lang w:bidi="ar"/>
              </w:rPr>
              <w:br/>
              <w:t>6.批量管理功能：能够对柜子或整个班级进行批量的开箱和清箱功能，方便日常维护和学年升迁的操作。</w:t>
            </w:r>
            <w:r>
              <w:rPr>
                <w:rFonts w:ascii="宋体" w:eastAsia="宋体" w:hAnsi="宋体" w:cs="宋体" w:hint="eastAsia"/>
                <w:kern w:val="0"/>
                <w:sz w:val="24"/>
                <w:szCs w:val="24"/>
                <w:lang w:bidi="ar"/>
              </w:rPr>
              <w:br/>
              <w:t>7.监控预警：能快速监控柜子运行状态。</w:t>
            </w:r>
            <w:r>
              <w:rPr>
                <w:rFonts w:ascii="宋体" w:eastAsia="宋体" w:hAnsi="宋体" w:cs="宋体" w:hint="eastAsia"/>
                <w:kern w:val="0"/>
                <w:sz w:val="24"/>
                <w:szCs w:val="24"/>
                <w:lang w:bidi="ar"/>
              </w:rPr>
              <w:br/>
              <w:t>8.日志查询：包括学生日志刷卡日志查询，授权操作日志查询，登录日志查询。</w:t>
            </w:r>
            <w:r>
              <w:rPr>
                <w:rFonts w:ascii="宋体" w:eastAsia="宋体" w:hAnsi="宋体" w:cs="宋体" w:hint="eastAsia"/>
                <w:kern w:val="0"/>
                <w:sz w:val="24"/>
                <w:szCs w:val="24"/>
                <w:lang w:bidi="ar"/>
              </w:rPr>
              <w:br/>
              <w:t>9.支持添加、更新、删除等授权的操作，能快速、稳定进行相关操作。</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lastRenderedPageBreak/>
              <w:t>2组</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6</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宿舍床</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left"/>
              <w:textAlignment w:val="center"/>
              <w:rPr>
                <w:rFonts w:ascii="宋体" w:eastAsia="宋体" w:hAnsi="宋体" w:cs="宋体"/>
                <w:b/>
                <w:bCs/>
                <w:kern w:val="0"/>
                <w:sz w:val="24"/>
                <w:szCs w:val="24"/>
                <w:lang w:bidi="ar"/>
              </w:rPr>
            </w:pPr>
            <w:r>
              <w:rPr>
                <w:rFonts w:ascii="宋体" w:eastAsia="宋体" w:hAnsi="宋体" w:cs="宋体" w:hint="eastAsia"/>
                <w:kern w:val="0"/>
                <w:sz w:val="24"/>
                <w:szCs w:val="24"/>
                <w:lang w:bidi="ar"/>
              </w:rPr>
              <w:t>1.规格：W1200mm×D2000mm×H1100mm（±5mm)。结构与配置：包含一体式床屏，床屏板材及床体外侧立面板材采用厚度≥25mm的实木颗粒板，床体其余结构板材采用厚度≥16mm的实木颗粒板，床屏高度≥300mm。床垫厚度≥40mm。</w:t>
            </w:r>
            <w:r>
              <w:rPr>
                <w:rFonts w:ascii="宋体" w:eastAsia="宋体" w:hAnsi="宋体" w:cs="宋体" w:hint="eastAsia"/>
                <w:kern w:val="0"/>
                <w:sz w:val="24"/>
                <w:szCs w:val="24"/>
                <w:lang w:bidi="ar"/>
              </w:rPr>
              <w:br/>
              <w:t>▲2.饰面：检测依据：GB/T 28995-2022、QB/T 4371-2012；选用优质饰面纸，技术符合以下要求：耐光色牢度≥6 级；耐热性不低于5 级；水分：6±0.1%；pH：7±0.5；</w:t>
            </w:r>
            <w:r>
              <w:rPr>
                <w:rFonts w:ascii="宋体" w:eastAsia="宋体" w:hAnsi="宋体" w:cs="宋体" w:hint="eastAsia"/>
                <w:kern w:val="0"/>
                <w:sz w:val="24"/>
                <w:szCs w:val="24"/>
                <w:lang w:bidi="ar"/>
              </w:rPr>
              <w:lastRenderedPageBreak/>
              <w:t>吸水高度≥215mm/10min（附测试图片）；甲醛释放量≤0.07mg/L；渗透性≤4s；抗菌性能要求：白色葡萄球菌（ATCC 8032）、甲型副伤寒沙门氏菌(CMCC(B)50093、白色念珠菌（CMCC（F）98001）、变形链球菌(ATCC25175)抑菌率R均≥90%。</w:t>
            </w:r>
            <w:r>
              <w:rPr>
                <w:rFonts w:ascii="宋体" w:eastAsia="宋体" w:hAnsi="宋体" w:cs="宋体" w:hint="eastAsia"/>
                <w:b/>
                <w:bCs/>
                <w:kern w:val="0"/>
                <w:sz w:val="24"/>
                <w:szCs w:val="24"/>
                <w:lang w:bidi="ar"/>
              </w:rPr>
              <w:t>（投标时提供由第三方检测机构出具的符合上述技术要求带有CMA或CNAS 标识的“饰面纸”检测报告复印件或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r>
              <w:rPr>
                <w:rFonts w:ascii="宋体" w:eastAsia="宋体" w:hAnsi="宋体" w:cs="宋体" w:hint="eastAsia"/>
                <w:kern w:val="0"/>
                <w:sz w:val="24"/>
                <w:szCs w:val="24"/>
                <w:lang w:bidi="ar"/>
              </w:rPr>
              <w:br/>
              <w:t>3.基材：采用E0级或以上实木颗粒板，含水率3%-13%；静曲强度≥13MPa；弹性模量≥2900MPa；内胶合强度≥0.8MPa；表面胶合强度≥1.2MPa；24h吸水厚度膨胀率≤2%；握螺钉力板面≥1200N，握螺钉力板边≥1000N；防潮性能：70℃水浸渍处理后静曲强度≥4MPa；甲醛释放量（气候箱法）≤0.02mg/m³；密度≥0.87g/cm³；挥发性有机化合物释放浓度(7d)：苯、甲苯、二甲苯均≤2μg/m3、总挥发性有机化合物（TVOC）d≤80μg/m³；防霉菌性能（包含但不限于黑曲霉、土曲霉、宛氏拟青霉、绳状青霉等）防霉菌等级达到0级；抗菌性能（包含但不限于金黄色葡萄球菌、大肠杆菌(大肠埃希氏菌)等）抑菌率均≥99.50%以上，具有较好的抗菌效果；平板状建筑材料及制品-燃烧性能等级B1（B）级，燃烧增长速度率指数FIGRA0.2MJ≤60W/s，600s的总放热量THR600s≤5MJ，60s内焰尖高度Fs≤1mm，60s内无燃烧滴落物引燃滤纸现象；氨释放量（干燥器法）未检出或≤0.02mg/L。</w:t>
            </w:r>
            <w:r>
              <w:rPr>
                <w:rFonts w:ascii="宋体" w:eastAsia="宋体" w:hAnsi="宋体" w:cs="宋体" w:hint="eastAsia"/>
                <w:kern w:val="0"/>
                <w:sz w:val="24"/>
                <w:szCs w:val="24"/>
                <w:lang w:bidi="ar"/>
              </w:rPr>
              <w:br/>
              <w:t>▲4.封边：采用PVC封边条，依据QB/T 4463-2013《家具用封边条技术要求》、GB/T 24128-2018《塑料 塑料防霉剂的防霉效果评估》、GB 18584-2024《家具中有害物质限量》等标准，通过外观：塑料封边条（表面应无皱纹、裂纹、折痕、暗条痕、染色线、刀线、油渍、污点、黑斑、粘胶和杂质，无明显的气泡、针孔、划痕、波纹等瑕疵；色泽应均匀，无明显色差；背胶处理应均匀）验检检测项目，检验检测结果符合要求且单项评价为合格；通过规格尺寸及其偏差、耐干热性、耐磨性、耐老化性检验检测项目，检验检测结果符合要求且单项评价为合格；耐开裂性（耐龟裂性）≥2级；甲醛释放量≤0.05mg/L；氯乙烯单体≤0.2mg/kg；可迁移元素（可溶性重金属）：铅（Pb）≤3.0mg/kg、镉（Cd）≤2.0mg/kg、铬（Cr）≤2.0mg/kg、汞（Hg）≤3.0mg/kg、砷（As）≤2.0mg/kg、钡（Ba）≤9.0mg/kg、锑（Sb）≤2mg/kg、硒（Se）≤3.0mg/kg；邻苯二甲酸酯(DBP、BBP、DEHP、</w:t>
            </w:r>
            <w:r>
              <w:rPr>
                <w:rFonts w:ascii="宋体" w:eastAsia="宋体" w:hAnsi="宋体" w:cs="宋体" w:hint="eastAsia"/>
                <w:kern w:val="0"/>
                <w:sz w:val="24"/>
                <w:szCs w:val="24"/>
                <w:lang w:bidi="ar"/>
              </w:rPr>
              <w:lastRenderedPageBreak/>
              <w:t>DNOP、DINP和DIDP) 的总量≤0.02%；通过多溴联苯（PBB）及多溴联苯醚（PBDE）检验检测项目且单项评价均为合格；防霉性能（包含但不限于黑曲霉、球毛壳霉（球毛壳）、宛氏拟青霉、绳状青霉、长枝木霉、土曲霉等）的防霉等级均达到0级；多环芳烃：苯并[α]芘 ≤0.2mg/kg、18种多环芳烃（PAH）总量≤2mg/kg。</w:t>
            </w:r>
            <w:r>
              <w:rPr>
                <w:rFonts w:ascii="宋体" w:eastAsia="宋体" w:hAnsi="宋体" w:cs="宋体" w:hint="eastAsia"/>
                <w:b/>
                <w:bCs/>
                <w:kern w:val="0"/>
                <w:sz w:val="24"/>
                <w:szCs w:val="24"/>
                <w:lang w:bidi="ar"/>
              </w:rPr>
              <w:t>（投标时提供由第三方检测机构出具的符合上述技术要求带有CMA或CNAS 标识的“PVC封边条”检测报告复印件或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r>
              <w:rPr>
                <w:rFonts w:ascii="宋体" w:eastAsia="宋体" w:hAnsi="宋体" w:cs="宋体" w:hint="eastAsia"/>
                <w:kern w:val="0"/>
                <w:sz w:val="24"/>
                <w:szCs w:val="24"/>
                <w:lang w:bidi="ar"/>
              </w:rPr>
              <w:br/>
              <w:t>5.胶黏剂：采用环保水基型胶黏剂，水基型胶粘剂中有害物质限量值：游离甲醛≤0.07g/kg，苯≤0.05g/kg，甲苯+二甲苯≤0.05g/kg，总挥发性有机物≤45g/L；通过卤代烃、甲苯+乙苯+二甲苯检验检测项目且单项评价均为合格；VOC含量≤6g/L。</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156张</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7</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书桌</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numPr>
                <w:ilvl w:val="0"/>
                <w:numId w:val="1"/>
              </w:numPr>
              <w:jc w:val="left"/>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规格：W1200mm×D600mm×H750mm（±5mm)，允结构与配置：包含固定式储物柜，配置为一抽屉、一开门，并包含配套台脚。台面板和台脚板材采用厚度≥25mm的实木颗粒板，抽屉底板≥8mm的实木颗粒板，其余板材采用厚度≥16mm的实木颗粒板。</w:t>
            </w:r>
            <w:r>
              <w:rPr>
                <w:rFonts w:ascii="宋体" w:eastAsia="宋体" w:hAnsi="宋体" w:cs="宋体" w:hint="eastAsia"/>
                <w:kern w:val="0"/>
                <w:sz w:val="24"/>
                <w:szCs w:val="24"/>
                <w:lang w:bidi="ar"/>
              </w:rPr>
              <w:br/>
              <w:t>2.饰面：选用优质饰面纸，且技术符合以下要求：耐光色牢度≥6 级；耐热性不低于5 级；水分：6±0.1%；pH：7±0.5；吸水高度≥215mm/10min；甲醛释放量≤0.07mg/L；渗透性≤4s；抗菌性能要求：白色葡萄球菌（ATCC 8032）、甲型副伤寒沙门氏菌(CMCC(B)50093、白色念珠菌（CMCC（F）98001）、变形链球菌(ATCC25175)抑菌率R均≥90%。</w:t>
            </w:r>
            <w:r>
              <w:rPr>
                <w:rFonts w:ascii="宋体" w:eastAsia="宋体" w:hAnsi="宋体" w:cs="宋体" w:hint="eastAsia"/>
                <w:kern w:val="0"/>
                <w:sz w:val="24"/>
                <w:szCs w:val="24"/>
                <w:lang w:bidi="ar"/>
              </w:rPr>
              <w:br/>
              <w:t>▲3.基材：采用E0级或以上实木颗粒板，依据GB/T 39600-2021《人造板及其制品甲醛释放量分级》、GB/T 17657-2022《人造板及饰面人造板理化性能试验方法》、QB/T 4371-2012《家具抗菌性能的评价》、JC/T 2039-2010《抗菌防霉木质装饰板》、GB/T 36022-2018《木家具中氨释放量试验方法》等标准；含水率3%-13%；静曲强度≥13MPa；弹性模量≥2900MPa；内胶合强度≥0.8MPa；表面胶合强度≥1.2MPa；24h吸水厚度膨胀率≤2%；握螺钉力板面≥1200N，握螺钉力板边≥1000N；防潮性能：70℃水浸渍处理后静曲强度≥4MPa；甲醛释放量（气候箱法）≤0.02mg/m³；密度≥0.87g/cm³；挥发性有机化合物释放浓度(7d)：苯、甲苯、二甲苯均≤2μg/m3、总挥发性有机化合物（TVOC）d≤80μg/m³；防霉菌性能（包</w:t>
            </w:r>
            <w:r>
              <w:rPr>
                <w:rFonts w:ascii="宋体" w:eastAsia="宋体" w:hAnsi="宋体" w:cs="宋体" w:hint="eastAsia"/>
                <w:kern w:val="0"/>
                <w:sz w:val="24"/>
                <w:szCs w:val="24"/>
                <w:lang w:bidi="ar"/>
              </w:rPr>
              <w:lastRenderedPageBreak/>
              <w:t>含但不限于黑曲霉、土曲霉、宛氏拟青霉、绳状青霉等）防霉菌等级达到0级；抗菌性能（包含但不限于金黄色葡萄球菌、大肠杆菌(大肠埃希氏菌)等）抑菌率均≥99.50%以上，具有较好的抗菌效果；平板状建筑材料及制品-燃烧性能等级B1（B）级，燃烧增长速度率指数FIGRA0.2MJ≤60W/s，600s的总放热量THR600s≤5MJ，60s内焰尖高度Fs≤1mm，60s内无燃烧滴落物引燃滤纸现象；氨释放量（干燥器法）未检出或≤0.02mg/L。</w:t>
            </w:r>
            <w:r>
              <w:rPr>
                <w:rFonts w:ascii="宋体" w:eastAsia="宋体" w:hAnsi="宋体" w:cs="宋体" w:hint="eastAsia"/>
                <w:b/>
                <w:bCs/>
                <w:kern w:val="0"/>
                <w:sz w:val="24"/>
                <w:szCs w:val="24"/>
                <w:lang w:bidi="ar"/>
              </w:rPr>
              <w:t>（投标时提供由第三方检测机构出具的符合上述技术要求带有CMA或CNAS 标识的“实木颗粒板”检测报告复印件或扫描件及全国认证认可信 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widowControl/>
              <w:jc w:val="left"/>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4.封边：采用PVC封边条，通过外观：塑料封边条（表面应无皱纹、裂纹、折痕、暗条痕、染色线、刀线、油渍、污点、黑斑、粘胶和杂质，无明显的气泡、针孔、划痕、波纹等瑕疵；色泽应均匀，无明显色差；背胶处理应均匀）验检检测项目，检验检测结果符合要求且单项评价为合格；通过规格尺寸及其偏差、耐干热性、耐磨性、耐老化性检验检测项目，检验检测结果符合要求且单项评价为合格；耐开裂性（耐龟裂性）≥2级；甲醛释放量≤0.05mg/L；氯乙烯单体≤0.2mg/kg；可迁移元素（可溶性重金属）：铅（Pb）≤3.0mg/kg、镉（Cd）≤2.0mg/kg、铬（Cr）≤2.0mg/kg、汞（Hg）≤3.0mg/kg、砷（As）≤2.0mg/kg、钡（Ba）≤9.0mg/kg、锑（Sb）≤2mg/kg、硒（Se）≤3.0mg/kg；邻苯二甲酸酯(DBP、BBP、DEHP、DNOP、DINP和DIDP) 的总量≤0.02%；通过多溴联苯（PBB）及多溴联苯醚（PBDE）检验检测项目且单项评价均为合格；防霉性能（包含但不限于黑曲霉、球毛壳霉（球毛壳）、宛氏拟青霉、绳状青霉、长枝木霉、土曲霉等）的防霉等级均达到0级；多环芳烃：苯并[α]芘 ≤0.2mg/kg、18种多环芳烃（PAH）总量≤2mg/kg。</w:t>
            </w:r>
            <w:r>
              <w:rPr>
                <w:rFonts w:ascii="宋体" w:eastAsia="宋体" w:hAnsi="宋体" w:cs="宋体" w:hint="eastAsia"/>
                <w:kern w:val="0"/>
                <w:sz w:val="24"/>
                <w:szCs w:val="24"/>
                <w:lang w:bidi="ar"/>
              </w:rPr>
              <w:br/>
              <w:t>▲5.胶黏剂：采用环保水基型胶黏剂，依据GB 18583-2008《室内装饰装修材料 胶粘剂中有害物质限量》、HJ 2541-2016《环境标志产品技术要求 胶粘剂》、GB 33372-2020《胶粘剂挥发性有机化合物限量》等标准，水基型胶粘剂中有害物质限量值：游离甲醛≤0.07g/kg，苯≤0.05g/kg，甲苯+二甲苯≤0.05g/kg，总挥发性有机物≤45g/L；通过卤代烃、甲苯+乙苯+二甲苯检验检测项目且单项评价均为合格；VOC含量≤6g/L。</w:t>
            </w:r>
            <w:r>
              <w:rPr>
                <w:rFonts w:ascii="宋体" w:eastAsia="宋体" w:hAnsi="宋体" w:cs="宋体" w:hint="eastAsia"/>
                <w:b/>
                <w:bCs/>
                <w:kern w:val="0"/>
                <w:sz w:val="24"/>
                <w:szCs w:val="24"/>
                <w:lang w:bidi="ar"/>
              </w:rPr>
              <w:t>（投标时提供</w:t>
            </w:r>
            <w:r>
              <w:rPr>
                <w:rFonts w:ascii="宋体" w:eastAsia="宋体" w:hAnsi="宋体" w:cs="宋体" w:hint="eastAsia"/>
                <w:b/>
                <w:bCs/>
                <w:kern w:val="0"/>
                <w:sz w:val="24"/>
                <w:szCs w:val="24"/>
                <w:lang w:bidi="ar"/>
              </w:rPr>
              <w:lastRenderedPageBreak/>
              <w:t>由第三方检测机构出具的符合上述技术要求带有CMA或CNAS 标识的“环保水基型胶黏剂”检测报告复印件或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r>
              <w:rPr>
                <w:rFonts w:ascii="宋体" w:eastAsia="宋体" w:hAnsi="宋体" w:cs="宋体" w:hint="eastAsia"/>
                <w:kern w:val="0"/>
                <w:sz w:val="24"/>
                <w:szCs w:val="24"/>
                <w:lang w:bidi="ar"/>
              </w:rPr>
              <w:br/>
              <w:t>▲6.五金配件：采用三合一连接件，依据GB/T 3325-2024《金属家具通用技术条件》、GB/T 28203-2011《家具用连接件技术要求及试验方法》、GB/T 10125-2021《人造气氛腐蚀试验 盐雾试验》、GB/T 6461-2002《金属基体上金属和其他无机覆盖层 经腐蚀试验后的试样和试件的评级》、QB/T 3826-1999《轻工产品金属镀层和化学处理层的耐腐蚀试验方法 中性盐雾试验(NSS)法》等标准；外观性能：金属件-电镀件：应无露底、毛刺、镀层脱落、锈蚀等，应无起泡、烧焦，无光泽（整体异色）、针孔、裂纹、斑点等；力学性能：三合一偏心连接件偏心体抗压强度≥360N，三合一偏心连接件预埋螺母抗拉强度≥750N，三合一偏心连接件中连接螺杆螺纹与预埋螺母的抗拉强度≥900N，三合一偏心连接件中偏心体与连接螺杆的扭矩≥8.0N·m；抗菌性能的抑菌率均≥99.50%以上，具有较好的抗菌效果；乙酸盐雾试验（ASS)连续喷雾≥24h，镀层对基体的保护等级、镀层本身耐腐蚀等级均达到10级；中性盐雾试验（NSS试验）连续喷雾≥24h，镀层对基体的保护等级、镀层本身耐腐蚀等级均达到10级。（</w:t>
            </w:r>
            <w:r>
              <w:rPr>
                <w:rFonts w:ascii="宋体" w:eastAsia="宋体" w:hAnsi="宋体" w:cs="宋体" w:hint="eastAsia"/>
                <w:b/>
                <w:bCs/>
                <w:kern w:val="0"/>
                <w:sz w:val="24"/>
                <w:szCs w:val="24"/>
                <w:lang w:bidi="ar"/>
              </w:rPr>
              <w:t>投标时提供由第三方检测机构出具的符合上述技术要求带有CMA或CNAS 标识的“三合一连接件”检测报告复印件或扫描件及全国认证认可信 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156张</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8</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衣柜2</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 xml:space="preserve">1.规格：W1000mm×D600mm×H2000mm（±5mm)，结构与配置：顶板和层板采用厚度≥25mm的实木颗粒板 ，其余采用厚度≥16mm的实木颗粒板 ，含挂衣杆。  </w:t>
            </w:r>
            <w:r>
              <w:rPr>
                <w:rFonts w:ascii="宋体" w:eastAsia="宋体" w:hAnsi="宋体" w:cs="宋体" w:hint="eastAsia"/>
                <w:kern w:val="0"/>
                <w:sz w:val="24"/>
                <w:szCs w:val="24"/>
                <w:lang w:bidi="ar"/>
              </w:rPr>
              <w:br/>
              <w:t>2.饰面：选用优质饰面纸，且技术符合以下要求：耐光色牢度≥6 级；耐热性不低于5 级；水分：6±0.1%；pH：7±0.5；吸水高度≥215mm/10min（附测试图片）；甲醛释放量≤0.07mg/L；渗透性≤4s；抗菌性能要求：白色葡萄球菌（ATCC 8032）、甲型副伤寒沙门氏菌(CMCC(B)50093、白色念珠菌（CMCC（F）98001）、变形链球菌(ATCC25175)抑菌率R均≥90%。</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3.基材：采用E0级或以上实木颗粒板，含水率3%-13%；静曲强度≥13MPa；弹性模量≥2900MPa；内胶合强度≥0.8MPa；表面胶合强度≥1.2MPa；24h吸水厚度膨胀率≤2%；握螺钉力板面≥1200N，握螺钉力板边≥1000N；防潮性能：70℃水浸渍处理后静曲强度≥4MPa；甲醛释放量（气候箱法）≤0.02mg/m³；密度≥0.87g/cm³；挥发性有机化合物释放浓度(7d)：苯、甲苯、二甲苯均≤2μg/m3、总挥发性有机化合物（TVOC）d≤80μg/m³；防霉菌性能（包含但不限于黑曲霉、土曲霉、宛氏拟青霉、绳状青霉等）防霉菌等级达到0级；抗菌性能（包含但不限于金黄色葡萄球菌、大肠杆菌(大肠埃希氏菌)等）抑菌率均≥99.50%以上，具有较好的抗菌效果；平板状建筑材料及制品-燃烧性能等级B1（B）级，燃烧增长速度率指数FIGRA0.2MJ≤60W/s，600s的总放热量THR600s≤5MJ，60s内焰尖高度Fs≤1mm，60s内无燃烧滴落物引燃滤纸现象；氨释放量（干燥器法）未检出或≤0.02mg/L。</w:t>
            </w:r>
            <w:r>
              <w:rPr>
                <w:rFonts w:ascii="宋体" w:eastAsia="宋体" w:hAnsi="宋体" w:cs="宋体" w:hint="eastAsia"/>
                <w:kern w:val="0"/>
                <w:sz w:val="24"/>
                <w:szCs w:val="24"/>
                <w:lang w:bidi="ar"/>
              </w:rPr>
              <w:br/>
              <w:t>4.封边：采用PVC封边条，通过外观：塑料封边条（表面应无皱纹、裂纹、折痕、暗条痕、染色线、刀线、油渍、污点、黑斑、粘胶和杂质，无明显的气泡、针孔、划痕、波纹等瑕疵；色泽应均匀，无明显色差；背胶处理应均匀）验检检测项目，检验检测结果符合要求且单项评价为合格；通过规格尺寸及其偏差、耐干热性、耐磨性、耐老化性检验检测项目，检验检测结果符合要求且单项评价为合格；耐开裂性（耐龟裂性）≥2级；甲醛释放量≤0.05mg/L；氯乙烯单体≤0.2mg/kg；可迁移元素（可溶性重金属）：铅（Pb）≤3.0mg/kg、镉（Cd）≤2.0mg/kg、铬（Cr）≤2.0mg/kg、汞（Hg）≤3.0mg/kg、砷（As）≤2.0mg/kg、钡（Ba）≤9.0mg/kg、锑（Sb）≤2mg/kg、硒（Se）≤3.0mg/kg；邻苯二甲酸酯(DBP、BBP、DEHP、DNOP、DINP和DIDP) 的总量≤0.02%；通过多溴联苯（PBB）及多溴联苯醚（PBDE）检验检测项目且单项评价均为合格；防霉性能（包含但不限于黑曲霉、球毛壳霉（球毛壳）、宛氏拟青霉、绳状青霉、长枝木霉、土曲霉等）的防霉等级均达到0级；多环芳烃：苯并[α]芘 ≤0.2mg/kg、18种多环芳烃（PAH）总量≤2mg/kg。</w:t>
            </w:r>
            <w:r>
              <w:rPr>
                <w:rFonts w:ascii="宋体" w:eastAsia="宋体" w:hAnsi="宋体" w:cs="宋体" w:hint="eastAsia"/>
                <w:kern w:val="0"/>
                <w:sz w:val="24"/>
                <w:szCs w:val="24"/>
                <w:lang w:bidi="ar"/>
              </w:rPr>
              <w:br/>
              <w:t>5.胶黏剂：采用环保水基型胶黏剂，水基型胶粘剂中有害物质限量值：游离甲醛≤0.07g/kg，苯≤0.05g/kg，甲苯+二甲苯≤0.05g/kg，总挥发性有机物≤45g/L；通过卤代烃、甲苯+乙苯+二甲苯检验检测项目且单项评价均为合格；VOC含量≤6g/L。</w:t>
            </w:r>
            <w:r>
              <w:rPr>
                <w:rFonts w:ascii="宋体" w:eastAsia="宋体" w:hAnsi="宋体" w:cs="宋体" w:hint="eastAsia"/>
                <w:kern w:val="0"/>
                <w:sz w:val="24"/>
                <w:szCs w:val="24"/>
                <w:lang w:bidi="ar"/>
              </w:rPr>
              <w:br/>
              <w:t>▲6.五金配件：采用铰链，依据QB/T 2189-2013《家具五金 杯状暗铰链》、GB/T 10125-2021《人造气氛腐蚀试验 盐雾试验》、GB/T 6461-2002《金属基体上金属和</w:t>
            </w:r>
            <w:r>
              <w:rPr>
                <w:rFonts w:ascii="宋体" w:eastAsia="宋体" w:hAnsi="宋体" w:cs="宋体" w:hint="eastAsia"/>
                <w:kern w:val="0"/>
                <w:sz w:val="24"/>
                <w:szCs w:val="24"/>
                <w:lang w:bidi="ar"/>
              </w:rPr>
              <w:lastRenderedPageBreak/>
              <w:t>其他无机覆盖层经腐蚀试验后的试样和试件的评级》、GB/T 3325-2024《金属家具通用技术条件》、QB/T 3826-1999《轻工产品金属镀层和化学处理层的耐腐蚀试验方法 中性盐雾试验(NSS)法》等标准，功能：下沉量，在使用调整系统前，安装A型试验门时，下沉量不应大于2.0mm；耐久性20万次，符合要求；操作力-在耐久性试验前，打开力和关闭力不应大于20N；在耐久性试验后，打开力和关闭力不应大于20N；耐腐蚀：18h后，检验检测结果为无锈点；乙酸盐雾试验(ASS)连续喷雾≥360h，镀层对基体的保护等级、镀层本身耐腐蚀等级均达到10级；中性盐雾试验（NSS）连续喷雾≥360h，镀层对基体的保护等级、镀层本身耐腐蚀等级均达到10级；金属件-合金件等其他金属件应无锈蚀、氧化膜脱落、刃口、毛刺、锐梭，表面应细密，应无裂纹、黑斑等；铜加速乙酸盐雾试验（CASS试验）连续喷雾≥24h，保护评级和外观评级达到10级。</w:t>
            </w:r>
            <w:r>
              <w:rPr>
                <w:rFonts w:ascii="宋体" w:eastAsia="宋体" w:hAnsi="宋体" w:cs="宋体" w:hint="eastAsia"/>
                <w:b/>
                <w:bCs/>
                <w:kern w:val="0"/>
                <w:sz w:val="24"/>
                <w:szCs w:val="24"/>
                <w:lang w:bidi="ar"/>
              </w:rPr>
              <w:t>（投标时提供由第三方检测机构出具的符合上述技术要求带有CMA或CNAS 标识的“铰链”检测报告复印件或扫描件及全国认证认可信 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156个</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9</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床头柜</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numPr>
                <w:ilvl w:val="0"/>
                <w:numId w:val="2"/>
              </w:numPr>
              <w:jc w:val="left"/>
              <w:textAlignment w:val="center"/>
              <w:rPr>
                <w:rFonts w:ascii="宋体" w:eastAsia="宋体" w:hAnsi="宋体" w:cs="宋体"/>
                <w:b/>
                <w:bCs/>
                <w:kern w:val="0"/>
                <w:sz w:val="24"/>
                <w:szCs w:val="24"/>
                <w:lang w:bidi="ar"/>
              </w:rPr>
            </w:pPr>
            <w:r>
              <w:rPr>
                <w:rFonts w:ascii="宋体" w:eastAsia="宋体" w:hAnsi="宋体" w:cs="宋体" w:hint="eastAsia"/>
                <w:kern w:val="0"/>
                <w:sz w:val="24"/>
                <w:szCs w:val="24"/>
                <w:lang w:bidi="ar"/>
              </w:rPr>
              <w:t>规格：W400mm×D400mm×H500mm（±5mm），结构与配置：顶板板材采用厚度≥25mm的三聚氰胺板，其余采用厚度≥16mm的三聚氰胺板，含1个隐藏式拉手抽屉。</w:t>
            </w:r>
            <w:r>
              <w:rPr>
                <w:rFonts w:ascii="宋体" w:eastAsia="宋体" w:hAnsi="宋体" w:cs="宋体" w:hint="eastAsia"/>
                <w:kern w:val="0"/>
                <w:sz w:val="24"/>
                <w:szCs w:val="24"/>
                <w:lang w:bidi="ar"/>
              </w:rPr>
              <w:br/>
              <w:t>▲2.基材：采用三聚氰胺板，检测依据：GB/T 15102-2017《浸渍胶膜纸饰面纤维板和刨花板》、LY/T 1926-2020《</w:t>
            </w:r>
            <w:r>
              <w:rPr>
                <w:rFonts w:ascii="宋体" w:eastAsia="宋体" w:hAnsi="宋体" w:cs="Helvetica"/>
                <w:sz w:val="24"/>
                <w:szCs w:val="24"/>
                <w:shd w:val="clear" w:color="auto" w:fill="F5F7FA"/>
              </w:rPr>
              <w:t>人造板与木(竹)制品抗菌性能检测与分级</w:t>
            </w:r>
            <w:r>
              <w:rPr>
                <w:rFonts w:ascii="宋体" w:eastAsia="宋体" w:hAnsi="宋体" w:cs="Helvetica" w:hint="eastAsia"/>
                <w:sz w:val="24"/>
                <w:szCs w:val="24"/>
                <w:shd w:val="clear" w:color="auto" w:fill="F5F7FA"/>
              </w:rPr>
              <w:t>》</w:t>
            </w:r>
            <w:r>
              <w:rPr>
                <w:rFonts w:ascii="宋体" w:eastAsia="宋体" w:hAnsi="宋体" w:cs="宋体" w:hint="eastAsia"/>
                <w:kern w:val="0"/>
                <w:sz w:val="24"/>
                <w:szCs w:val="24"/>
                <w:lang w:bidi="ar"/>
              </w:rPr>
              <w:t>、GB/T 36022-2018《</w:t>
            </w:r>
            <w:r>
              <w:rPr>
                <w:rFonts w:ascii="宋体" w:eastAsia="宋体" w:hAnsi="宋体" w:cs="Helvetica"/>
                <w:sz w:val="24"/>
                <w:szCs w:val="24"/>
                <w:shd w:val="clear" w:color="auto" w:fill="F5F7FA"/>
              </w:rPr>
              <w:t>木家具中氨释放量试验方法</w:t>
            </w:r>
            <w:r>
              <w:rPr>
                <w:rFonts w:ascii="宋体" w:eastAsia="宋体" w:hAnsi="宋体" w:cs="Helvetica" w:hint="eastAsia"/>
                <w:sz w:val="24"/>
                <w:szCs w:val="24"/>
                <w:shd w:val="clear" w:color="auto" w:fill="F5F7FA"/>
              </w:rPr>
              <w:t>》</w:t>
            </w:r>
            <w:r>
              <w:rPr>
                <w:rFonts w:ascii="宋体" w:eastAsia="宋体" w:hAnsi="宋体" w:cs="宋体" w:hint="eastAsia"/>
                <w:kern w:val="0"/>
                <w:sz w:val="24"/>
                <w:szCs w:val="24"/>
                <w:lang w:bidi="ar"/>
              </w:rPr>
              <w:t>、GB/T 17657-2022《</w:t>
            </w:r>
            <w:r>
              <w:rPr>
                <w:rFonts w:ascii="宋体" w:eastAsia="宋体" w:hAnsi="宋体" w:cs="Helvetica"/>
                <w:sz w:val="24"/>
                <w:szCs w:val="24"/>
                <w:shd w:val="clear" w:color="auto" w:fill="F5F7FA"/>
              </w:rPr>
              <w:t>人造板及饰面人造板理化性能试验方法</w:t>
            </w:r>
            <w:r>
              <w:rPr>
                <w:rFonts w:ascii="宋体" w:eastAsia="宋体" w:hAnsi="宋体" w:cs="Helvetica" w:hint="eastAsia"/>
                <w:sz w:val="24"/>
                <w:szCs w:val="24"/>
                <w:shd w:val="clear" w:color="auto" w:fill="F5F7FA"/>
              </w:rPr>
              <w:t>》</w:t>
            </w:r>
            <w:r>
              <w:rPr>
                <w:rFonts w:ascii="宋体" w:eastAsia="宋体" w:hAnsi="宋体" w:cs="宋体" w:hint="eastAsia"/>
                <w:kern w:val="0"/>
                <w:sz w:val="24"/>
                <w:szCs w:val="24"/>
                <w:lang w:bidi="ar"/>
              </w:rPr>
              <w:t>，甲醛释放量≤0.03mg/m³；总挥发性有机化合物（TVOC）释放率（72h）≤0.22mg/m2*h；抗菌性能要求：白色葡萄球菌（ATCC 8032）、甲型副伤寒沙门氏菌(CMCC(B)50093)、白色念珠菌（CMCC（F）98001）、变形链球菌(ATCC25175)抑菌率R均≥90%、抗菌级不低于Ⅱ级；氨释放量≤0.005mg/L；表面吸收性能≤95mm。静曲强度≥15MPa；弹性模量≥2500MPa；内结合强度≥0.4MPa（附测试图片）；表面胶合强度≥1.4MPa；2h吸水厚度膨胀率≤5%；含水率：7±0.5%；密度：0.7±0.05g/cm3；握螺钉力（板面≥1000N、板边≥800N）；表面耐冷热循环、表面耐划痕：符合标准要求；表面耐磨符合标准要求）；表面耐香烟灼烧不低于5 级；表面耐干热不低于5 级；表面耐污染腐蚀-图案纹【6种污染</w:t>
            </w:r>
            <w:r>
              <w:rPr>
                <w:rFonts w:ascii="宋体" w:eastAsia="宋体" w:hAnsi="宋体" w:cs="宋体" w:hint="eastAsia"/>
                <w:kern w:val="0"/>
                <w:sz w:val="24"/>
                <w:szCs w:val="24"/>
                <w:lang w:bidi="ar"/>
              </w:rPr>
              <w:lastRenderedPageBreak/>
              <w:t>物均不低于5级】；表面耐龟裂、表面耐水蒸气均不低于5 级；耐光色牢度不低于4级。</w:t>
            </w:r>
            <w:r>
              <w:rPr>
                <w:rFonts w:ascii="宋体" w:eastAsia="宋体" w:hAnsi="宋体" w:cs="宋体" w:hint="eastAsia"/>
                <w:b/>
                <w:bCs/>
                <w:kern w:val="0"/>
                <w:sz w:val="24"/>
                <w:szCs w:val="24"/>
                <w:lang w:bidi="ar"/>
              </w:rPr>
              <w:t>（投标时提供由第三方检测机构出具的符合上述技术要求带有CMA或CNAS 标识的“三聚氰胺板”检测报告复印件或扫描件及全国认证认可信 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3.胶黏剂：采用环保水基型胶黏剂，水基型胶粘剂中有害物质限量值：游离甲醛≤0.07g/kg，苯≤0.05g/kg，甲苯+二甲苯≤0.05g/kg，总挥发性有机物≤45g/L；通过卤代烃、甲苯+乙苯+二甲苯检验检测项目且单项评价均为合格；VOC含量≤6g/L。</w:t>
            </w:r>
            <w:r>
              <w:rPr>
                <w:rFonts w:ascii="宋体" w:eastAsia="宋体" w:hAnsi="宋体" w:cs="宋体" w:hint="eastAsia"/>
                <w:kern w:val="0"/>
                <w:sz w:val="24"/>
                <w:szCs w:val="24"/>
                <w:lang w:bidi="ar"/>
              </w:rPr>
              <w:br/>
              <w:t>4.封边条：采用PVC封边条，通过外观：塑料封边条（表面应无皱纹、裂纹、折痕、暗条痕、染色线、刀线、油渍、污点、黑斑、粘胶和杂质，无明显的气泡、针孔、划痕、波纹等瑕疵；色泽应均匀，无明显色差；背胶处理应均匀）验检检测项目，检验检测结果符合要求且单项评价为合格；通过规格尺寸及其偏差、耐干热性、耐磨性、耐老化性检验检测项目，检验检测结果符合要求且单项评价为合格；耐开裂性（耐龟裂性）≥2级；甲醛释放量≤0.05mg/L；氯乙烯单体≤0.2mg/kg；可迁移元素（可溶性重金属）：铅（Pb）≤3.0mg/kg、镉（Cd）≤2.0mg/kg、铬（Cr）≤2.0mg/kg、汞（Hg）≤3.0mg/kg、砷（As）≤2.0mg/kg、钡（Ba）≤9.0mg/kg、锑（Sb）≤2mg/kg、硒（Se）≤3.0mg/kg；邻苯二甲酸酯(DBP、BBP、DEHP、DNOP、DINP和DIDP) 的总量≤0.02%；通过多溴联苯（PBB）及多溴联苯醚（PBDE）检验检测项目且单项评价均为合格；防霉性能（包含但不限于黑曲霉、球毛壳霉（球毛壳）、宛氏拟青霉、绳状青霉、长枝木霉、土曲霉等）的防霉等级均达到0级；多环芳烃：苯并[α]芘 ≤0.2mg/kg、18种多环芳烃（PAH）总量≤2mg/kg。</w:t>
            </w:r>
            <w:r>
              <w:rPr>
                <w:rFonts w:ascii="宋体" w:eastAsia="宋体" w:hAnsi="宋体" w:cs="宋体" w:hint="eastAsia"/>
                <w:kern w:val="0"/>
                <w:sz w:val="24"/>
                <w:szCs w:val="24"/>
                <w:lang w:bidi="ar"/>
              </w:rPr>
              <w:br/>
              <w:t>▲5.导轨：依据QB/T 2454-2013《家具五金抽屉导轨》、GB/T 10125-2021《人造气氛腐蚀试验盐雾试验》、GB/T 6461-2002《金属基体上金属和其他无机覆盖层经腐蚀试验后的试样和试件的评级》、GB/T 3325-2024《金属家具通用技术条件》、QB/T 3826-1999《轻工产品金属镀层和化学处理层的耐腐蚀试验方法 中性盐雾试验(NSS)法》、等标准；功能：操作力-在耐久性试验前：M＜40kg时，推力或拉力≤50N；在耐久性试验后：M＜40kg时，推力或拉力≤50N；抽屉导轨组件底部变形、抽屉导轨组件结构强度、猛关或猛开检验检测结果均为符合要求；</w:t>
            </w:r>
            <w:r>
              <w:rPr>
                <w:rFonts w:ascii="宋体" w:eastAsia="宋体" w:hAnsi="宋体" w:cs="宋体" w:hint="eastAsia"/>
                <w:kern w:val="0"/>
                <w:sz w:val="24"/>
                <w:szCs w:val="24"/>
                <w:lang w:bidi="ar"/>
              </w:rPr>
              <w:lastRenderedPageBreak/>
              <w:t>耐久性20万次，符合要求；下沉量-下沉量不应超过抽屉导轨拉出长度的4%；耐腐蚀：18h后，检验检测结果为无锈点；乙酸盐雾试验(ASS)连续喷雾≥360h，镀层对基体的保护等级、镀层本身耐腐蚀等级均达到10级；中性盐雾试验（NSS试验）连续喷雾≥360h，镀层对基体的保护等级、镀层本身耐腐蚀等级均达到10级；铜加速乙酸盐雾试验（CASS试验）连续喷雾≥24h，保护评级和外观评级达到10级；外观性能要求-金属件-合金件等其他金属件，应无锈蚀、氧化膜脱落、刃口、毛刺、锐梭，表面应细密，应无裂纹、黑斑等。</w:t>
            </w:r>
            <w:r>
              <w:rPr>
                <w:rFonts w:ascii="宋体" w:eastAsia="宋体" w:hAnsi="宋体" w:cs="宋体" w:hint="eastAsia"/>
                <w:b/>
                <w:bCs/>
                <w:kern w:val="0"/>
                <w:sz w:val="24"/>
                <w:szCs w:val="24"/>
                <w:lang w:bidi="ar"/>
              </w:rPr>
              <w:t>（投标时提供由第三方检测机构出具的符合上述技术要求带有CMA或CNAS 标识的“导轨”检测报告复印件或扫描件及全国认证认可信 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156个</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r w:rsidR="00085651" w:rsidTr="009C6DD8">
        <w:trPr>
          <w:jc w:val="center"/>
        </w:trPr>
        <w:tc>
          <w:tcPr>
            <w:tcW w:w="548" w:type="dxa"/>
            <w:tcBorders>
              <w:top w:val="single" w:sz="4" w:space="0" w:color="000000"/>
              <w:left w:val="single" w:sz="4" w:space="0" w:color="000000"/>
              <w:bottom w:val="single" w:sz="4" w:space="0" w:color="000000"/>
              <w:right w:val="single" w:sz="4" w:space="0" w:color="000000"/>
            </w:tcBorders>
            <w:noWrap/>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lastRenderedPageBreak/>
              <w:t>10</w:t>
            </w:r>
          </w:p>
        </w:tc>
        <w:tc>
          <w:tcPr>
            <w:tcW w:w="947"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钢木书架</w:t>
            </w:r>
          </w:p>
        </w:tc>
        <w:tc>
          <w:tcPr>
            <w:tcW w:w="7131"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numPr>
                <w:ilvl w:val="0"/>
                <w:numId w:val="3"/>
              </w:numPr>
              <w:spacing w:line="360" w:lineRule="auto"/>
              <w:jc w:val="left"/>
              <w:rPr>
                <w:rFonts w:ascii="宋体" w:eastAsia="宋体" w:hAnsi="宋体" w:cs="宋体"/>
                <w:kern w:val="0"/>
                <w:sz w:val="24"/>
                <w:szCs w:val="24"/>
              </w:rPr>
            </w:pPr>
            <w:r>
              <w:rPr>
                <w:rFonts w:ascii="宋体" w:eastAsia="宋体" w:hAnsi="宋体" w:cs="宋体" w:hint="eastAsia"/>
                <w:b/>
                <w:kern w:val="0"/>
                <w:sz w:val="24"/>
                <w:szCs w:val="24"/>
              </w:rPr>
              <w:t>规格：</w:t>
            </w:r>
            <w:r>
              <w:rPr>
                <w:rFonts w:ascii="宋体" w:eastAsia="宋体" w:hAnsi="宋体" w:cs="宋体" w:hint="eastAsia"/>
                <w:kern w:val="0"/>
                <w:sz w:val="24"/>
                <w:szCs w:val="24"/>
              </w:rPr>
              <w:t xml:space="preserve"> W900*D480*H2000mm，</w:t>
            </w:r>
            <w:r>
              <w:rPr>
                <w:rFonts w:ascii="宋体" w:eastAsia="宋体" w:hAnsi="宋体" w:cs="宋体" w:hint="eastAsia"/>
                <w:sz w:val="24"/>
                <w:szCs w:val="24"/>
              </w:rPr>
              <w:t>允许偏差±5mm。</w:t>
            </w:r>
          </w:p>
          <w:p w:rsidR="00085651" w:rsidRDefault="00085651" w:rsidP="009C6DD8">
            <w:pPr>
              <w:widowControl/>
              <w:spacing w:line="360" w:lineRule="auto"/>
              <w:jc w:val="center"/>
              <w:rPr>
                <w:rFonts w:ascii="宋体" w:eastAsia="宋体" w:hAnsi="宋体" w:cs="宋体"/>
                <w:kern w:val="0"/>
                <w:sz w:val="24"/>
                <w:szCs w:val="24"/>
              </w:rPr>
            </w:pPr>
            <w:r>
              <w:rPr>
                <w:rFonts w:ascii="宋体" w:eastAsia="宋体" w:hAnsi="宋体" w:cs="宋体" w:hint="eastAsia"/>
                <w:noProof/>
                <w:kern w:val="0"/>
                <w:sz w:val="24"/>
                <w:szCs w:val="24"/>
              </w:rPr>
              <w:drawing>
                <wp:inline distT="0" distB="0" distL="114300" distR="114300" wp14:anchorId="38F1C08E" wp14:editId="2D74CC99">
                  <wp:extent cx="1704975" cy="2266950"/>
                  <wp:effectExtent l="0" t="0" r="9525" b="0"/>
                  <wp:docPr id="5" name="图片 8" descr="587f31e0fc309c3bf54bd64a92e1a3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587f31e0fc309c3bf54bd64a92e1a30f"/>
                          <pic:cNvPicPr>
                            <a:picLocks noChangeAspect="1"/>
                          </pic:cNvPicPr>
                        </pic:nvPicPr>
                        <pic:blipFill>
                          <a:blip r:embed="rId15"/>
                          <a:stretch>
                            <a:fillRect/>
                          </a:stretch>
                        </pic:blipFill>
                        <pic:spPr>
                          <a:xfrm>
                            <a:off x="0" y="0"/>
                            <a:ext cx="1704975" cy="2266950"/>
                          </a:xfrm>
                          <a:prstGeom prst="rect">
                            <a:avLst/>
                          </a:prstGeom>
                          <a:noFill/>
                          <a:ln>
                            <a:noFill/>
                          </a:ln>
                        </pic:spPr>
                      </pic:pic>
                    </a:graphicData>
                  </a:graphic>
                </wp:inline>
              </w:drawing>
            </w:r>
          </w:p>
          <w:p w:rsidR="00085651" w:rsidRDefault="00085651" w:rsidP="009C6DD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（图片仅供参考）</w:t>
            </w:r>
          </w:p>
          <w:p w:rsidR="00085651" w:rsidRDefault="00085651" w:rsidP="009C6DD8">
            <w:pPr>
              <w:numPr>
                <w:ilvl w:val="0"/>
                <w:numId w:val="3"/>
              </w:numPr>
              <w:spacing w:line="360" w:lineRule="auto"/>
              <w:rPr>
                <w:rFonts w:ascii="宋体" w:eastAsia="宋体" w:hAnsi="宋体" w:cs="宋体"/>
                <w:sz w:val="24"/>
                <w:szCs w:val="24"/>
                <w:shd w:val="clear" w:color="auto" w:fill="FFFFFF"/>
              </w:rPr>
            </w:pPr>
            <w:r>
              <w:rPr>
                <w:rFonts w:ascii="宋体" w:eastAsia="宋体" w:hAnsi="宋体" w:cs="宋体" w:hint="eastAsia"/>
                <w:b/>
                <w:sz w:val="24"/>
                <w:szCs w:val="24"/>
              </w:rPr>
              <w:t>符合标准：GB/T13667.3-2015《钢制书架通用技术条件》</w:t>
            </w:r>
          </w:p>
          <w:p w:rsidR="00085651" w:rsidRDefault="00085651" w:rsidP="009C6DD8">
            <w:pPr>
              <w:widowControl/>
              <w:autoSpaceDE w:val="0"/>
              <w:autoSpaceDN w:val="0"/>
              <w:adjustRightInd w:val="0"/>
              <w:spacing w:line="400" w:lineRule="exact"/>
              <w:jc w:val="left"/>
              <w:rPr>
                <w:rFonts w:ascii="宋体" w:eastAsia="宋体" w:hAnsi="宋体" w:cs="宋体"/>
                <w:b/>
                <w:sz w:val="24"/>
                <w:szCs w:val="24"/>
              </w:rPr>
            </w:pPr>
            <w:r>
              <w:rPr>
                <w:rFonts w:ascii="宋体" w:eastAsia="宋体" w:hAnsi="宋体" w:cs="华文楷体" w:hint="eastAsia"/>
                <w:kern w:val="0"/>
                <w:sz w:val="24"/>
                <w:szCs w:val="24"/>
              </w:rPr>
              <w:t xml:space="preserve">          </w:t>
            </w:r>
            <w:r>
              <w:rPr>
                <w:rFonts w:ascii="宋体" w:eastAsia="宋体" w:hAnsi="宋体" w:cs="宋体" w:hint="eastAsia"/>
                <w:b/>
                <w:kern w:val="0"/>
                <w:sz w:val="24"/>
                <w:szCs w:val="24"/>
              </w:rPr>
              <w:t xml:space="preserve">  </w:t>
            </w:r>
            <w:r>
              <w:rPr>
                <w:rFonts w:ascii="宋体" w:eastAsia="宋体" w:hAnsi="宋体" w:cs="宋体" w:hint="eastAsia"/>
                <w:b/>
                <w:sz w:val="24"/>
                <w:szCs w:val="24"/>
              </w:rPr>
              <w:t>GB/T35607-2024《绿色产品评价家具》</w:t>
            </w:r>
          </w:p>
          <w:p w:rsidR="00085651" w:rsidRDefault="00085651" w:rsidP="009C6DD8">
            <w:pPr>
              <w:widowControl/>
              <w:autoSpaceDE w:val="0"/>
              <w:autoSpaceDN w:val="0"/>
              <w:adjustRightInd w:val="0"/>
              <w:spacing w:line="400" w:lineRule="exact"/>
              <w:jc w:val="left"/>
              <w:rPr>
                <w:rFonts w:ascii="宋体" w:eastAsia="宋体" w:hAnsi="宋体" w:cs="宋体"/>
                <w:b/>
                <w:sz w:val="24"/>
                <w:szCs w:val="24"/>
              </w:rPr>
            </w:pPr>
            <w:r>
              <w:rPr>
                <w:rFonts w:ascii="宋体" w:eastAsia="宋体" w:hAnsi="宋体" w:cs="宋体" w:hint="eastAsia"/>
                <w:b/>
                <w:sz w:val="24"/>
                <w:szCs w:val="24"/>
              </w:rPr>
              <w:t xml:space="preserve">             GB/T3325-2024《金属家具通用技术条件》</w:t>
            </w:r>
          </w:p>
          <w:p w:rsidR="00085651" w:rsidRDefault="00085651" w:rsidP="009C6DD8">
            <w:pPr>
              <w:widowControl/>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3、各部件技术参数：</w:t>
            </w:r>
          </w:p>
          <w:p w:rsidR="00085651" w:rsidRDefault="00085651" w:rsidP="009C6DD8">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钢制构件厚度：立柱≥1.5 mm，搁板≥1.0 mm，挂板≥1.0</w:t>
            </w:r>
            <w:r>
              <w:rPr>
                <w:rFonts w:ascii="宋体" w:eastAsia="宋体" w:hAnsi="宋体" w:cs="宋体"/>
                <w:kern w:val="0"/>
                <w:sz w:val="24"/>
                <w:szCs w:val="24"/>
              </w:rPr>
              <w:t>mm</w:t>
            </w:r>
            <w:r>
              <w:rPr>
                <w:rFonts w:ascii="宋体" w:eastAsia="宋体" w:hAnsi="宋体" w:cs="宋体" w:hint="eastAsia"/>
                <w:kern w:val="0"/>
                <w:sz w:val="24"/>
                <w:szCs w:val="24"/>
              </w:rPr>
              <w:t>，底梁≥1.5mm，顶板≥0.8mm，挂钩挡棒≥1.0mm。钢件部分采用优质冷轧钢板，层数和间距可自由</w:t>
            </w:r>
            <w:r>
              <w:rPr>
                <w:rFonts w:ascii="宋体" w:eastAsia="宋体" w:hAnsi="宋体" w:cs="宋体" w:hint="eastAsia"/>
                <w:kern w:val="0"/>
                <w:sz w:val="24"/>
                <w:szCs w:val="24"/>
              </w:rPr>
              <w:lastRenderedPageBreak/>
              <w:t>调整，表面静电喷塑。</w:t>
            </w:r>
          </w:p>
          <w:p w:rsidR="00085651" w:rsidRDefault="00085651" w:rsidP="009C6DD8">
            <w:pPr>
              <w:spacing w:line="360" w:lineRule="auto"/>
              <w:ind w:firstLine="420"/>
              <w:rPr>
                <w:rFonts w:ascii="宋体" w:eastAsia="宋体" w:hAnsi="宋体" w:cs="宋体"/>
                <w:sz w:val="24"/>
                <w:szCs w:val="24"/>
              </w:rPr>
            </w:pPr>
            <w:r>
              <w:rPr>
                <w:rFonts w:ascii="宋体" w:eastAsia="宋体" w:hAnsi="宋体" w:cs="宋体" w:hint="eastAsia"/>
                <w:sz w:val="24"/>
                <w:szCs w:val="24"/>
              </w:rPr>
              <w:t>★1）加强型云筋立柱：采用≥1.5mm优质冷轧钢板，截面尺寸为50*39mm±1mm。立柱正面压制梯形槽，槽宽35mm*深2mm，允许尺寸公差±0.5mm,槽内压制一次成型中式云纹筋，背面采用R3mm圆弧角过渡，一次挤压成D形封闭口，截面尺寸为8*7mm，允许尺寸公差±1mm，立柱两侧均匀冲裁挂钩孔，孔距为54mm，允许尺寸公差±1mm，使搁板层数和间距可按需调整，挂钩孔向内拉伸成腰形凹槽，外形尺寸为38*12mm，槽深2mm,允许尺寸公差±0.5mm，侧面距边8mm处均压制两条加强圆筋，筋宽5mm，深1.5mm,允许尺寸公差±0.5mm。加强型立柱构造新颖、立体感强、外形优美，承重能力强，刚性足。</w:t>
            </w:r>
          </w:p>
          <w:p w:rsidR="00085651" w:rsidRDefault="00085651" w:rsidP="009C6DD8">
            <w:pPr>
              <w:spacing w:line="360" w:lineRule="auto"/>
              <w:rPr>
                <w:rFonts w:ascii="宋体" w:eastAsia="宋体" w:hAnsi="宋体" w:cs="宋体"/>
                <w:b/>
                <w:bCs/>
                <w:kern w:val="0"/>
                <w:sz w:val="24"/>
                <w:szCs w:val="24"/>
                <w:lang w:bidi="ar"/>
              </w:rPr>
            </w:pPr>
            <w:r>
              <w:rPr>
                <w:rFonts w:ascii="宋体" w:eastAsia="宋体" w:hAnsi="宋体" w:cs="宋体" w:hint="eastAsia"/>
                <w:sz w:val="24"/>
                <w:szCs w:val="24"/>
              </w:rPr>
              <w:t>▲立柱检验报告内容包含：符合GB/T9286-2021《 色漆和清漆划格试验》、GB/T228.1-2021《金属材料拉伸试验第1部分:室温试验方法》、GB/T4336-2016《 碳素钢和中低合金钢 多元素含量的测定 火花放电原子发射光谱法》、GB/T10125-2021《人造气氛腐蚀试验盐雾试验》、GB/T11253-2019《碳素结构钢冷轧钢板及钢带》、GB/T6739-2022《色漆和清漆铅笔法测定漆膜硬度》检验内容包括：乙酸盐雾试验（连续喷雾≥360h); 镀(涂)层对基体的保护等级≥10级； 镀(涂)层本身耐腐蚀等级≥10级；产品表面涂层饰层/履面材料理化性能/金属喷漆（塑）涂层：（附着力）不低于1级；漆膜厚度≥5H；上屈服强度≥290MPa；产品有害物质家具涂层可迁移元素：铅、镉 、铬 、汞、锑、钡、硒、砷均未检出。化学成份（质量分数）/%：C≤0.01%、 Mn≤0.03%、P≤0.004%、S≤0.003%、Alt≤0.045%、元素分析（质量分数）Ti≤0.009%；</w:t>
            </w:r>
            <w:r>
              <w:rPr>
                <w:rFonts w:ascii="宋体" w:eastAsia="宋体" w:hAnsi="宋体" w:cs="宋体" w:hint="eastAsia"/>
                <w:b/>
                <w:bCs/>
                <w:kern w:val="0"/>
                <w:sz w:val="24"/>
                <w:szCs w:val="24"/>
                <w:lang w:bidi="ar"/>
              </w:rPr>
              <w:t>（投标时提供由第三方检测机构出具的符合上述技术要求带有CMA或CNAS 标识的检测报告复印件或</w:t>
            </w:r>
            <w:r>
              <w:rPr>
                <w:rFonts w:ascii="宋体" w:eastAsia="宋体" w:hAnsi="宋体" w:cs="宋体" w:hint="eastAsia"/>
                <w:b/>
                <w:bCs/>
                <w:kern w:val="0"/>
                <w:sz w:val="24"/>
                <w:szCs w:val="24"/>
                <w:lang w:bidi="ar"/>
              </w:rPr>
              <w:lastRenderedPageBreak/>
              <w:t>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spacing w:line="360" w:lineRule="auto"/>
              <w:rPr>
                <w:rFonts w:ascii="宋体" w:eastAsia="宋体" w:hAnsi="宋体" w:cs="宋体"/>
                <w:sz w:val="24"/>
                <w:szCs w:val="24"/>
              </w:rPr>
            </w:pPr>
            <w:r>
              <w:rPr>
                <w:rFonts w:ascii="宋体" w:eastAsia="宋体" w:hAnsi="宋体" w:cs="宋体" w:hint="eastAsia"/>
                <w:sz w:val="24"/>
                <w:szCs w:val="24"/>
              </w:rPr>
              <w:t>（详见附图）</w:t>
            </w:r>
          </w:p>
          <w:p w:rsidR="00085651" w:rsidRDefault="00085651" w:rsidP="009C6DD8">
            <w:pPr>
              <w:spacing w:line="360" w:lineRule="auto"/>
              <w:jc w:val="center"/>
              <w:rPr>
                <w:rFonts w:ascii="宋体" w:eastAsia="宋体" w:hAnsi="宋体" w:cs="宋体"/>
                <w:sz w:val="24"/>
                <w:szCs w:val="24"/>
              </w:rPr>
            </w:pPr>
            <w:r>
              <w:rPr>
                <w:rFonts w:ascii="宋体" w:eastAsia="宋体" w:hAnsi="宋体" w:cs="宋体" w:hint="eastAsia"/>
                <w:noProof/>
                <w:sz w:val="24"/>
                <w:szCs w:val="24"/>
              </w:rPr>
              <w:drawing>
                <wp:inline distT="0" distB="0" distL="114300" distR="114300" wp14:anchorId="74D9C838" wp14:editId="61E306DA">
                  <wp:extent cx="1524000" cy="1238250"/>
                  <wp:effectExtent l="0" t="0" r="0" b="0"/>
                  <wp:docPr id="6" name="图片 9" descr="3abc2103053743ec6b7608982c6cb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3abc2103053743ec6b7608982c6cb85"/>
                          <pic:cNvPicPr>
                            <a:picLocks noChangeAspect="1"/>
                          </pic:cNvPicPr>
                        </pic:nvPicPr>
                        <pic:blipFill>
                          <a:blip r:embed="rId16"/>
                          <a:stretch>
                            <a:fillRect/>
                          </a:stretch>
                        </pic:blipFill>
                        <pic:spPr>
                          <a:xfrm>
                            <a:off x="0" y="0"/>
                            <a:ext cx="1524000" cy="1238250"/>
                          </a:xfrm>
                          <a:prstGeom prst="rect">
                            <a:avLst/>
                          </a:prstGeom>
                          <a:noFill/>
                          <a:ln>
                            <a:noFill/>
                          </a:ln>
                        </pic:spPr>
                      </pic:pic>
                    </a:graphicData>
                  </a:graphic>
                </wp:inline>
              </w:drawing>
            </w:r>
          </w:p>
          <w:p w:rsidR="00085651" w:rsidRDefault="00085651" w:rsidP="009C6DD8">
            <w:pPr>
              <w:spacing w:line="360" w:lineRule="auto"/>
              <w:ind w:firstLine="42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b/>
                <w:bCs/>
                <w:sz w:val="24"/>
                <w:szCs w:val="24"/>
              </w:rPr>
              <w:t>2）</w:t>
            </w:r>
            <w:r>
              <w:rPr>
                <w:rFonts w:ascii="宋体" w:eastAsia="宋体" w:hAnsi="宋体" w:cs="宋体" w:hint="eastAsia"/>
                <w:sz w:val="24"/>
                <w:szCs w:val="24"/>
              </w:rPr>
              <w:t>搁板：采用≥1.0mm优质冷轧钢板,搁板防滑落设计，九折弯一体成形工艺，两侧形成15mm宽内封闭式矩形口，允许尺寸公差±1mm。搁板正面压制两组圆筋，每组压筋数3条，主筋尺寸5*2.5mm，辅筋尺寸3.6*1.8mm，两侧各压制两根加强筋，筋尺寸3*1.5mm，允许尺寸公差±1mm。搁板内侧厚度23mm，外侧面厚度27mm，允许尺寸公差±1mm。（详见附图）</w:t>
            </w:r>
          </w:p>
          <w:p w:rsidR="00085651" w:rsidRDefault="00085651" w:rsidP="009C6DD8">
            <w:pPr>
              <w:spacing w:line="360" w:lineRule="auto"/>
              <w:jc w:val="center"/>
              <w:rPr>
                <w:rFonts w:ascii="宋体" w:eastAsia="宋体" w:hAnsi="宋体" w:cs="宋体"/>
                <w:sz w:val="24"/>
                <w:szCs w:val="24"/>
              </w:rPr>
            </w:pPr>
            <w:r>
              <w:rPr>
                <w:rFonts w:ascii="宋体" w:eastAsia="宋体" w:hAnsi="宋体" w:cs="宋体" w:hint="eastAsia"/>
                <w:noProof/>
                <w:sz w:val="24"/>
                <w:szCs w:val="24"/>
              </w:rPr>
              <w:drawing>
                <wp:inline distT="0" distB="0" distL="114300" distR="114300" wp14:anchorId="5D8AB26F" wp14:editId="2CEC32FA">
                  <wp:extent cx="1800225" cy="1343025"/>
                  <wp:effectExtent l="0" t="0" r="9525" b="9525"/>
                  <wp:docPr id="11" name="图片 10" descr="封闭式搁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封闭式搁板2"/>
                          <pic:cNvPicPr>
                            <a:picLocks noChangeAspect="1"/>
                          </pic:cNvPicPr>
                        </pic:nvPicPr>
                        <pic:blipFill>
                          <a:blip r:embed="rId17"/>
                          <a:stretch>
                            <a:fillRect/>
                          </a:stretch>
                        </pic:blipFill>
                        <pic:spPr>
                          <a:xfrm>
                            <a:off x="0" y="0"/>
                            <a:ext cx="1800225" cy="1343025"/>
                          </a:xfrm>
                          <a:prstGeom prst="rect">
                            <a:avLst/>
                          </a:prstGeom>
                          <a:noFill/>
                          <a:ln>
                            <a:noFill/>
                          </a:ln>
                        </pic:spPr>
                      </pic:pic>
                    </a:graphicData>
                  </a:graphic>
                </wp:inline>
              </w:drawing>
            </w:r>
          </w:p>
          <w:p w:rsidR="00085651" w:rsidRDefault="00085651" w:rsidP="009C6DD8">
            <w:pPr>
              <w:spacing w:line="360" w:lineRule="auto"/>
              <w:rPr>
                <w:rFonts w:ascii="宋体" w:eastAsia="宋体" w:hAnsi="宋体" w:cs="Times New Roman"/>
                <w:sz w:val="24"/>
                <w:szCs w:val="24"/>
              </w:rPr>
            </w:pPr>
            <w:r>
              <w:rPr>
                <w:rFonts w:ascii="宋体" w:eastAsia="宋体" w:hAnsi="宋体" w:cs="宋体" w:hint="eastAsia"/>
                <w:sz w:val="24"/>
                <w:szCs w:val="24"/>
              </w:rPr>
              <w:t>搁板符合GB/T9286-2021《色漆和清漆划格试验》、GB/T228.1-2021《金属材料拉伸试验第1部分:室温试验方法》、GB/T4336-2016《 碳素钢和中低合金钢 多元素含量的测定 火花放电原子发射光谱法》、GB/T10125-2021《人造气氛腐蚀试验 盐雾试验》、GB/T11253-2019《碳素结构钢冷轧钢板及钢带》、</w:t>
            </w:r>
            <w:r>
              <w:rPr>
                <w:rFonts w:ascii="宋体" w:eastAsia="宋体" w:hAnsi="宋体" w:cs="宋体" w:hint="eastAsia"/>
                <w:sz w:val="24"/>
                <w:szCs w:val="24"/>
              </w:rPr>
              <w:lastRenderedPageBreak/>
              <w:t>GB/T6739-2022《《色漆和清漆 铅笔法测定漆膜硬度》检验内容包括：乙酸盐雾试验（连续喷雾≥360h); 镀(涂)层对基体的保护等级≥10级； 镀(涂)层本身耐腐蚀等级≥10级；产品表面涂层饰层/履面材料理化性能/金属喷漆（塑）涂层：（附着力）不低于1级；漆膜厚度≥5H；上屈服强度≥290MPa；产品有害物质家具涂层可迁移元素：铅、镉 、铬 、汞、锑、钡、硒、砷均未检出。化学成份（质量分数）/%：C≤0.01%、 Mn≤0.09%、P≤0.008%、S≤0.005%、Alt≤0.049%、元素分析（质量分数）Ti≤0.018%;</w:t>
            </w:r>
          </w:p>
          <w:p w:rsidR="00085651" w:rsidRDefault="00085651" w:rsidP="009C6DD8">
            <w:pPr>
              <w:spacing w:line="360" w:lineRule="auto"/>
              <w:ind w:firstLine="420"/>
              <w:rPr>
                <w:rFonts w:ascii="宋体" w:eastAsia="宋体" w:hAnsi="宋体" w:cs="宋体"/>
                <w:sz w:val="24"/>
                <w:szCs w:val="24"/>
              </w:rPr>
            </w:pPr>
            <w:r>
              <w:rPr>
                <w:rFonts w:ascii="宋体" w:eastAsia="宋体" w:hAnsi="宋体" w:cs="宋体" w:hint="eastAsia"/>
                <w:b/>
                <w:bCs/>
                <w:sz w:val="24"/>
                <w:szCs w:val="24"/>
              </w:rPr>
              <w:t>3）</w:t>
            </w:r>
            <w:r>
              <w:rPr>
                <w:rFonts w:ascii="宋体" w:eastAsia="宋体" w:hAnsi="宋体" w:cs="宋体" w:hint="eastAsia"/>
                <w:b/>
                <w:bCs/>
                <w:kern w:val="0"/>
                <w:sz w:val="24"/>
                <w:szCs w:val="24"/>
              </w:rPr>
              <w:t>挂板：</w:t>
            </w:r>
            <w:r>
              <w:rPr>
                <w:rFonts w:ascii="宋体" w:eastAsia="宋体" w:hAnsi="宋体" w:cs="宋体" w:hint="eastAsia"/>
                <w:kern w:val="0"/>
                <w:sz w:val="24"/>
                <w:szCs w:val="24"/>
              </w:rPr>
              <w:t>采用</w:t>
            </w:r>
            <w:r>
              <w:rPr>
                <w:rFonts w:ascii="宋体" w:eastAsia="宋体" w:hAnsi="宋体" w:cs="宋体" w:hint="eastAsia"/>
                <w:sz w:val="24"/>
                <w:szCs w:val="24"/>
              </w:rPr>
              <w:t>≥</w:t>
            </w:r>
            <w:r>
              <w:rPr>
                <w:rFonts w:ascii="宋体" w:eastAsia="宋体" w:hAnsi="宋体" w:cs="宋体" w:hint="eastAsia"/>
                <w:kern w:val="0"/>
                <w:sz w:val="24"/>
                <w:szCs w:val="24"/>
              </w:rPr>
              <w:t>1.0mm优质冷轧钢板，采用模具一体冲压成型，中间腰形拉伸翻边模成形两个台阶加强孔，孔上下位置设有四根圆筋，挂板上下端直角折弯，并冲有四个凸槽，使搁板嵌置于弯边凸肩上，组装后平整、牢固。承重性好，外观新颖，可防止搁板前后窜动，通用性互换性好。表面再采用酸洗磷化后进行喷塑处理，外形美观，色泽鲜亮，使基本材质不会腐蚀，经久耐用。</w:t>
            </w:r>
          </w:p>
          <w:p w:rsidR="00085651" w:rsidRDefault="00085651" w:rsidP="009C6DD8">
            <w:pPr>
              <w:spacing w:line="360" w:lineRule="auto"/>
              <w:ind w:right="68"/>
              <w:jc w:val="center"/>
              <w:rPr>
                <w:rFonts w:ascii="宋体" w:eastAsia="宋体" w:hAnsi="宋体" w:cs="宋体"/>
                <w:kern w:val="0"/>
                <w:sz w:val="24"/>
                <w:szCs w:val="24"/>
              </w:rPr>
            </w:pPr>
            <w:r>
              <w:rPr>
                <w:rFonts w:ascii="宋体" w:eastAsia="宋体" w:hAnsi="宋体" w:cs="宋体" w:hint="eastAsia"/>
                <w:noProof/>
                <w:kern w:val="0"/>
                <w:sz w:val="24"/>
                <w:szCs w:val="24"/>
              </w:rPr>
              <w:drawing>
                <wp:inline distT="0" distB="0" distL="114300" distR="114300" wp14:anchorId="7C6C74D0" wp14:editId="67CA4127">
                  <wp:extent cx="1800225" cy="1104900"/>
                  <wp:effectExtent l="0" t="0" r="9525" b="0"/>
                  <wp:docPr id="10" name="图片 11" descr="普通挂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普通挂板2"/>
                          <pic:cNvPicPr>
                            <a:picLocks noChangeAspect="1"/>
                          </pic:cNvPicPr>
                        </pic:nvPicPr>
                        <pic:blipFill>
                          <a:blip r:embed="rId18"/>
                          <a:stretch>
                            <a:fillRect/>
                          </a:stretch>
                        </pic:blipFill>
                        <pic:spPr>
                          <a:xfrm>
                            <a:off x="0" y="0"/>
                            <a:ext cx="1800225" cy="1104900"/>
                          </a:xfrm>
                          <a:prstGeom prst="rect">
                            <a:avLst/>
                          </a:prstGeom>
                          <a:noFill/>
                          <a:ln>
                            <a:noFill/>
                          </a:ln>
                        </pic:spPr>
                      </pic:pic>
                    </a:graphicData>
                  </a:graphic>
                </wp:inline>
              </w:drawing>
            </w:r>
          </w:p>
          <w:p w:rsidR="00085651" w:rsidRDefault="00085651" w:rsidP="009C6DD8">
            <w:pPr>
              <w:spacing w:line="360" w:lineRule="auto"/>
              <w:rPr>
                <w:rFonts w:ascii="宋体" w:eastAsia="宋体" w:hAnsi="宋体" w:cs="Times New Roman"/>
                <w:sz w:val="24"/>
                <w:szCs w:val="24"/>
              </w:rPr>
            </w:pPr>
            <w:r>
              <w:rPr>
                <w:rFonts w:ascii="宋体" w:eastAsia="宋体" w:hAnsi="宋体" w:cs="Times New Roman" w:hint="eastAsia"/>
                <w:sz w:val="24"/>
                <w:szCs w:val="24"/>
              </w:rPr>
              <w:t>挂板喷涂层外观：涂层无漏喷点、锈蚀和脱色、掉色现象，喷涂层涂层光滑均均，色泽一致，无流挂、疙塔、皱皮、飞漆等缺陷。涂膜：厚度60-70um；应无漏点；硬度≥5H；冲击强度≥800mm，应无剥落、裂纹、皱纹；附着力达到0级耐腐蚀试验（循环加速腐蚀试验：经循环加速腐蚀试验60个循环，外观评级Ra≥10级，保护评级Rp≥10级；负荷重量1N，划针运行速度35mm/s，试验后涂层未划透；色差△E&lt;1.5。</w:t>
            </w:r>
          </w:p>
          <w:p w:rsidR="00085651" w:rsidRDefault="00085651" w:rsidP="009C6DD8">
            <w:pPr>
              <w:spacing w:line="360" w:lineRule="auto"/>
              <w:ind w:firstLine="420"/>
              <w:rPr>
                <w:rFonts w:ascii="宋体" w:eastAsia="宋体" w:hAnsi="宋体" w:cs="宋体"/>
                <w:kern w:val="0"/>
                <w:sz w:val="24"/>
                <w:szCs w:val="24"/>
              </w:rPr>
            </w:pPr>
            <w:r>
              <w:rPr>
                <w:rFonts w:ascii="宋体" w:eastAsia="宋体" w:hAnsi="宋体" w:cs="宋体" w:hint="eastAsia"/>
                <w:b/>
                <w:bCs/>
                <w:sz w:val="24"/>
                <w:szCs w:val="24"/>
              </w:rPr>
              <w:lastRenderedPageBreak/>
              <w:t>4）</w:t>
            </w:r>
            <w:r>
              <w:rPr>
                <w:rFonts w:ascii="宋体" w:eastAsia="宋体" w:hAnsi="宋体" w:cs="宋体" w:hint="eastAsia"/>
                <w:b/>
                <w:sz w:val="24"/>
                <w:szCs w:val="24"/>
              </w:rPr>
              <w:t>底梁：</w:t>
            </w:r>
            <w:r>
              <w:rPr>
                <w:rFonts w:ascii="宋体" w:eastAsia="宋体" w:hAnsi="宋体" w:cs="宋体" w:hint="eastAsia"/>
                <w:kern w:val="0"/>
                <w:sz w:val="24"/>
                <w:szCs w:val="24"/>
              </w:rPr>
              <w:t>采用</w:t>
            </w:r>
            <w:r>
              <w:rPr>
                <w:rFonts w:ascii="宋体" w:eastAsia="宋体" w:hAnsi="宋体" w:cs="宋体" w:hint="eastAsia"/>
                <w:sz w:val="24"/>
                <w:szCs w:val="24"/>
              </w:rPr>
              <w:t>≥</w:t>
            </w:r>
            <w:r>
              <w:rPr>
                <w:rFonts w:ascii="宋体" w:eastAsia="宋体" w:hAnsi="宋体" w:cs="宋体" w:hint="eastAsia"/>
                <w:kern w:val="0"/>
                <w:sz w:val="24"/>
                <w:szCs w:val="24"/>
              </w:rPr>
              <w:t>1.5mm优质冷轧钢板，上下折弯加强工艺，U型结构。外侧采用木质底条包边。</w:t>
            </w:r>
          </w:p>
          <w:p w:rsidR="00085651" w:rsidRDefault="00085651" w:rsidP="009C6DD8">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Times New Roman" w:hint="eastAsia"/>
                <w:sz w:val="24"/>
                <w:szCs w:val="24"/>
              </w:rPr>
              <w:t>底盘检验报告内容包含：GB/T10125-2021《人造气氛腐蚀试验 盐雾试验》、GBT 1720-2020《漆膜划圈试验》、GB/T4956-2003《磁性法磁性基体上非磁性覆盖层 覆盖层厚度测量 磁性法》、GB/T9275-2008《色漆和清漆 巴克霍尔兹压痕试验》、GB/T2423.18-2021《环境试验 第2部分：试验方法 试验Kb：盐雾,交变（氯化钠溶液）》；检验内容包括：压痕硬度≥100；渗透性：渗透性：距离试样边缘3mm外的涂层不应有气泡；漆膜划圈试验：不低于1级； 涂层厚度≥60μm；中性盐雾试验72h、乙酸盐雾试验72h、铜加速乙酸盐雾试验72h：试验周期 72h;起泡:起泡等级不低于0(S0):生锈:生锈等级不低于Ri0;开裂:开裂等级不低于0(S0);剥落:剥落等级不低于0(S0):划线周边的剥离及腐蚀:腐蚀等级不低于1;剥离等级不低于1级；交变盐雾试验：在 35℃条件下，用盐溶液喷洒试验样品2h，然后在40℃、相对湿度93%条件下放置6d22h,进行 4个循环试验后，样品无生锈。</w:t>
            </w:r>
            <w:r>
              <w:rPr>
                <w:rFonts w:ascii="宋体" w:eastAsia="宋体" w:hAnsi="宋体" w:cs="宋体" w:hint="eastAsia"/>
                <w:b/>
                <w:bCs/>
                <w:kern w:val="0"/>
                <w:sz w:val="24"/>
                <w:szCs w:val="24"/>
                <w:lang w:bidi="ar"/>
              </w:rPr>
              <w:t>（投标时提供由第三方检测机构出具的符合上述技术要求带有CMA或CNAS 标识的检测报告复印件或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p w:rsidR="00085651" w:rsidRDefault="00085651" w:rsidP="009C6DD8">
            <w:pPr>
              <w:spacing w:line="360" w:lineRule="auto"/>
              <w:ind w:firstLine="420"/>
              <w:rPr>
                <w:rFonts w:ascii="宋体" w:eastAsia="宋体" w:hAnsi="宋体" w:cs="宋体"/>
                <w:kern w:val="0"/>
                <w:sz w:val="24"/>
                <w:szCs w:val="24"/>
              </w:rPr>
            </w:pPr>
            <w:r>
              <w:rPr>
                <w:rFonts w:ascii="宋体" w:eastAsia="宋体" w:hAnsi="宋体" w:cs="宋体" w:hint="eastAsia"/>
                <w:b/>
                <w:bCs/>
                <w:sz w:val="24"/>
                <w:szCs w:val="24"/>
              </w:rPr>
              <w:t>5）</w:t>
            </w:r>
            <w:r>
              <w:rPr>
                <w:rFonts w:ascii="宋体" w:eastAsia="宋体" w:hAnsi="宋体" w:cs="宋体" w:hint="eastAsia"/>
                <w:b/>
                <w:sz w:val="24"/>
                <w:szCs w:val="24"/>
              </w:rPr>
              <w:t>顶板：</w:t>
            </w:r>
            <w:r>
              <w:rPr>
                <w:rFonts w:ascii="宋体" w:eastAsia="宋体" w:hAnsi="宋体" w:cs="宋体" w:hint="eastAsia"/>
                <w:kern w:val="0"/>
                <w:sz w:val="24"/>
                <w:szCs w:val="24"/>
              </w:rPr>
              <w:t>采用</w:t>
            </w:r>
            <w:r>
              <w:rPr>
                <w:rFonts w:ascii="宋体" w:eastAsia="宋体" w:hAnsi="宋体" w:cs="宋体" w:hint="eastAsia"/>
                <w:sz w:val="24"/>
                <w:szCs w:val="24"/>
              </w:rPr>
              <w:t>≥</w:t>
            </w:r>
            <w:r>
              <w:rPr>
                <w:rFonts w:ascii="宋体" w:eastAsia="宋体" w:hAnsi="宋体" w:cs="宋体" w:hint="eastAsia"/>
                <w:kern w:val="0"/>
                <w:sz w:val="24"/>
                <w:szCs w:val="24"/>
              </w:rPr>
              <w:t>0.8mm优质冷轧钢板，顶板采用一体成型工艺，</w:t>
            </w:r>
            <w:r>
              <w:rPr>
                <w:rFonts w:ascii="宋体" w:eastAsia="宋体" w:hAnsi="宋体" w:cs="宋体" w:hint="eastAsia"/>
                <w:sz w:val="24"/>
                <w:szCs w:val="24"/>
              </w:rPr>
              <w:t>结构新颖，强度高，钢性足</w:t>
            </w:r>
            <w:r>
              <w:rPr>
                <w:rFonts w:ascii="宋体" w:eastAsia="宋体" w:hAnsi="宋体" w:cs="宋体" w:hint="eastAsia"/>
                <w:kern w:val="0"/>
                <w:sz w:val="24"/>
                <w:szCs w:val="24"/>
              </w:rPr>
              <w:t>。外侧采用木质顶条包边。</w:t>
            </w:r>
          </w:p>
          <w:p w:rsidR="00085651" w:rsidRDefault="00085651" w:rsidP="009C6DD8">
            <w:pPr>
              <w:spacing w:line="360" w:lineRule="auto"/>
              <w:ind w:firstLine="420"/>
              <w:rPr>
                <w:rFonts w:ascii="宋体" w:eastAsia="宋体" w:hAnsi="宋体" w:cs="宋体"/>
                <w:kern w:val="0"/>
                <w:sz w:val="24"/>
                <w:szCs w:val="24"/>
              </w:rPr>
            </w:pPr>
            <w:r>
              <w:rPr>
                <w:rFonts w:ascii="宋体" w:eastAsia="宋体" w:hAnsi="宋体" w:cs="宋体" w:hint="eastAsia"/>
                <w:b/>
                <w:bCs/>
                <w:sz w:val="24"/>
                <w:szCs w:val="24"/>
              </w:rPr>
              <w:t>6）挂钩挡棒：</w:t>
            </w:r>
            <w:r>
              <w:rPr>
                <w:rFonts w:ascii="宋体" w:eastAsia="宋体" w:hAnsi="宋体" w:cs="宋体" w:hint="eastAsia"/>
                <w:sz w:val="24"/>
                <w:szCs w:val="24"/>
              </w:rPr>
              <w:t>采用≥1.0mm优质冷轧钢板一体成型</w:t>
            </w:r>
            <w:r>
              <w:rPr>
                <w:rFonts w:ascii="宋体" w:eastAsia="宋体" w:hAnsi="宋体" w:cs="宋体" w:hint="eastAsia"/>
                <w:sz w:val="24"/>
                <w:szCs w:val="24"/>
              </w:rPr>
              <w:lastRenderedPageBreak/>
              <w:t>而成，四折弯，挂钩挡棒成型14*14mm，允许尺寸公差±1mm，挡棒三面各压一条筋，圆筋直径2mm，允许尺寸公差±0.5mm，挂钩挡棒采用凹槽式挂钩与挂板上孔位机械配合，紧密相连不易松动脱落，也不易导致挂板产生不可逆转的变形，安装便捷，挂钩挡棒外形美观，强度高。</w:t>
            </w:r>
            <w:r>
              <w:rPr>
                <w:rFonts w:ascii="宋体" w:eastAsia="宋体" w:hAnsi="宋体" w:cs="宋体" w:hint="eastAsia"/>
                <w:kern w:val="0"/>
                <w:sz w:val="24"/>
                <w:szCs w:val="24"/>
              </w:rPr>
              <w:t>（详见附图）</w:t>
            </w:r>
          </w:p>
          <w:p w:rsidR="00085651" w:rsidRDefault="00085651" w:rsidP="009C6DD8">
            <w:pPr>
              <w:spacing w:after="120" w:line="360" w:lineRule="auto"/>
              <w:ind w:left="480" w:hangingChars="200" w:hanging="480"/>
              <w:jc w:val="center"/>
              <w:rPr>
                <w:rFonts w:ascii="宋体" w:eastAsia="宋体" w:hAnsi="宋体" w:cs="宋体"/>
                <w:sz w:val="24"/>
                <w:szCs w:val="24"/>
              </w:rPr>
            </w:pPr>
            <w:r>
              <w:rPr>
                <w:rFonts w:ascii="宋体" w:eastAsia="宋体" w:hAnsi="宋体" w:cs="宋体" w:hint="eastAsia"/>
                <w:noProof/>
                <w:sz w:val="24"/>
                <w:szCs w:val="24"/>
              </w:rPr>
              <w:drawing>
                <wp:inline distT="0" distB="0" distL="114300" distR="114300" wp14:anchorId="55325D18" wp14:editId="082A3917">
                  <wp:extent cx="1800225" cy="1352550"/>
                  <wp:effectExtent l="0" t="0" r="9525" b="0"/>
                  <wp:docPr id="12" name="图片 12" descr="挂钩书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挂钩书挡"/>
                          <pic:cNvPicPr>
                            <a:picLocks noChangeAspect="1"/>
                          </pic:cNvPicPr>
                        </pic:nvPicPr>
                        <pic:blipFill>
                          <a:blip r:embed="rId19"/>
                          <a:stretch>
                            <a:fillRect/>
                          </a:stretch>
                        </pic:blipFill>
                        <pic:spPr>
                          <a:xfrm>
                            <a:off x="0" y="0"/>
                            <a:ext cx="1800225" cy="1352550"/>
                          </a:xfrm>
                          <a:prstGeom prst="rect">
                            <a:avLst/>
                          </a:prstGeom>
                          <a:noFill/>
                          <a:ln>
                            <a:noFill/>
                          </a:ln>
                        </pic:spPr>
                      </pic:pic>
                    </a:graphicData>
                  </a:graphic>
                </wp:inline>
              </w:drawing>
            </w:r>
          </w:p>
          <w:p w:rsidR="00085651" w:rsidRDefault="00085651" w:rsidP="009C6DD8">
            <w:pPr>
              <w:widowControl/>
              <w:tabs>
                <w:tab w:val="left" w:pos="360"/>
                <w:tab w:val="left" w:pos="1200"/>
                <w:tab w:val="left" w:pos="1320"/>
              </w:tabs>
              <w:spacing w:line="360" w:lineRule="auto"/>
              <w:rPr>
                <w:rFonts w:ascii="宋体" w:eastAsia="宋体" w:hAnsi="宋体" w:cs="宋体"/>
                <w:kern w:val="0"/>
                <w:sz w:val="24"/>
                <w:szCs w:val="24"/>
              </w:rPr>
            </w:pPr>
            <w:r>
              <w:rPr>
                <w:rFonts w:ascii="宋体" w:eastAsia="宋体" w:hAnsi="宋体" w:cs="宋体" w:hint="eastAsia"/>
                <w:b/>
                <w:bCs/>
                <w:kern w:val="0"/>
                <w:sz w:val="24"/>
                <w:szCs w:val="24"/>
              </w:rPr>
              <w:tab/>
              <w:t>7）木制用材要求：</w:t>
            </w:r>
            <w:r>
              <w:rPr>
                <w:rFonts w:ascii="宋体" w:eastAsia="宋体" w:hAnsi="宋体" w:cs="宋体" w:hint="eastAsia"/>
                <w:kern w:val="0"/>
                <w:sz w:val="24"/>
                <w:szCs w:val="24"/>
              </w:rPr>
              <w:t>书架配套侧护板及上、下饰板采用优质多层实木板贴实木皮制作；侧护板</w:t>
            </w:r>
            <w:r>
              <w:rPr>
                <w:rFonts w:ascii="宋体" w:eastAsia="宋体" w:hAnsi="宋体" w:cs="宋体" w:hint="eastAsia"/>
                <w:sz w:val="24"/>
                <w:szCs w:val="24"/>
              </w:rPr>
              <w:t>≥</w:t>
            </w:r>
            <w:r>
              <w:rPr>
                <w:rFonts w:ascii="宋体" w:eastAsia="宋体" w:hAnsi="宋体" w:cs="宋体" w:hint="eastAsia"/>
                <w:kern w:val="0"/>
                <w:sz w:val="24"/>
                <w:szCs w:val="24"/>
              </w:rPr>
              <w:t>18mm厚，上下饰板</w:t>
            </w:r>
            <w:r>
              <w:rPr>
                <w:rFonts w:ascii="宋体" w:eastAsia="宋体" w:hAnsi="宋体" w:cs="宋体" w:hint="eastAsia"/>
                <w:sz w:val="24"/>
                <w:szCs w:val="24"/>
              </w:rPr>
              <w:t>≥</w:t>
            </w:r>
            <w:r>
              <w:rPr>
                <w:rFonts w:ascii="宋体" w:eastAsia="宋体" w:hAnsi="宋体" w:cs="宋体" w:hint="eastAsia"/>
                <w:kern w:val="0"/>
                <w:sz w:val="24"/>
                <w:szCs w:val="24"/>
              </w:rPr>
              <w:t>15mm厚。侧护板上设置架标框，采用与护板相同材料。木材经脱胶、防腐、防虫化学处理，无裂纹，缺口、虫洞，面板木纹纹理自然，颜色线条拼合细密，遇到潮湿或湿度较高情况不鼓起。胶粘剂采用优质原胶，性能可靠持久。表面采用高级环保耐磨油漆，五底三面工艺，光亮平整，无颗粒、汽泡、渣点、颜色均匀，持久耐磨。</w:t>
            </w:r>
          </w:p>
          <w:p w:rsidR="00085651" w:rsidRDefault="00085651" w:rsidP="009C6DD8">
            <w:pPr>
              <w:widowControl/>
              <w:tabs>
                <w:tab w:val="left" w:pos="360"/>
                <w:tab w:val="left" w:pos="1200"/>
                <w:tab w:val="left" w:pos="1320"/>
              </w:tabs>
              <w:spacing w:line="360" w:lineRule="auto"/>
              <w:rPr>
                <w:rFonts w:ascii="宋体" w:eastAsia="宋体" w:hAnsi="宋体" w:cs="宋体"/>
                <w:kern w:val="0"/>
                <w:sz w:val="24"/>
                <w:szCs w:val="24"/>
              </w:rPr>
            </w:pPr>
            <w:r>
              <w:rPr>
                <w:rFonts w:ascii="宋体" w:eastAsia="宋体" w:hAnsi="宋体" w:cs="宋体" w:hint="eastAsia"/>
                <w:kern w:val="0"/>
                <w:sz w:val="24"/>
                <w:szCs w:val="24"/>
              </w:rPr>
              <w:tab/>
            </w:r>
            <w:r>
              <w:rPr>
                <w:rFonts w:ascii="宋体" w:eastAsia="宋体" w:hAnsi="宋体" w:cs="宋体" w:hint="eastAsia"/>
                <w:b/>
                <w:bCs/>
                <w:kern w:val="0"/>
                <w:sz w:val="24"/>
                <w:szCs w:val="24"/>
              </w:rPr>
              <w:t>8）钢制部分颜色：</w:t>
            </w:r>
            <w:r>
              <w:rPr>
                <w:rFonts w:ascii="宋体" w:eastAsia="宋体" w:hAnsi="宋体" w:cs="宋体" w:hint="eastAsia"/>
                <w:kern w:val="0"/>
                <w:sz w:val="24"/>
                <w:szCs w:val="24"/>
              </w:rPr>
              <w:t>可选，采用优质冷轧钢板精工制造，工件经除油、去锈、脱脂、表调、磷化、水洗等十三道工序前处理，采用国际最新流行色优质环保型高附着力的金属表面纳米抗菌静电自动喷粉，高温固化而成，提高其防锈蚀和抗菌性能。</w:t>
            </w:r>
          </w:p>
          <w:p w:rsidR="00085651" w:rsidRDefault="00085651" w:rsidP="009C6DD8">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▲9)书架质量标准</w:t>
            </w:r>
            <w:r>
              <w:rPr>
                <w:rFonts w:ascii="宋体" w:eastAsia="宋体" w:hAnsi="宋体" w:cs="Times New Roman" w:hint="eastAsia"/>
                <w:sz w:val="24"/>
                <w:szCs w:val="24"/>
              </w:rPr>
              <w:t>符合QB/T 3826-1999《轻工产品金属镀层和化学处理层的耐腐蚀试验方法 中性盐雾试验(NSS)法】标准；中性盐雾试验(NSS)-连续喷雾≥360h，涂层本身的耐腐蚀等级；涂层本身的耐腐蚀等级达到10</w:t>
            </w:r>
            <w:r>
              <w:rPr>
                <w:rFonts w:ascii="宋体" w:eastAsia="宋体" w:hAnsi="宋体" w:cs="Times New Roman" w:hint="eastAsia"/>
                <w:sz w:val="24"/>
                <w:szCs w:val="24"/>
              </w:rPr>
              <w:lastRenderedPageBreak/>
              <w:t>级；中性盐雾试验(NSS)-连续喷雾≥360h；涂层对基体的保护等级达到10级；金属喷漆(塑)涂层-硬度≥4H；</w:t>
            </w:r>
            <w:r>
              <w:rPr>
                <w:rFonts w:ascii="宋体" w:eastAsia="宋体" w:hAnsi="宋体" w:cs="Times New Roman"/>
                <w:sz w:val="24"/>
                <w:szCs w:val="24"/>
              </w:rPr>
              <w:t>金属喷漆(塑)涂层-附着力</w:t>
            </w:r>
            <w:r>
              <w:rPr>
                <w:rFonts w:ascii="宋体" w:eastAsia="宋体" w:hAnsi="宋体" w:cs="Times New Roman" w:hint="eastAsia"/>
                <w:sz w:val="24"/>
                <w:szCs w:val="24"/>
              </w:rPr>
              <w:t>0级；</w:t>
            </w:r>
            <w:r>
              <w:rPr>
                <w:rFonts w:ascii="宋体" w:eastAsia="宋体" w:hAnsi="宋体" w:cs="宋体" w:hint="eastAsia"/>
                <w:b/>
                <w:bCs/>
                <w:kern w:val="0"/>
                <w:sz w:val="24"/>
                <w:szCs w:val="24"/>
                <w:lang w:bidi="ar"/>
              </w:rPr>
              <w:t>（投标时提供由第三方检测机构出具的符合上述技术要求带有CMA或CNAS 标识的检测报告复印件或扫描件及全国认证认可信息公共服务平台（http://cx.cnca.cn/）的检测报告查询记录截图。）因该平台升级等原因导致无法查询的，则需提供检测机构官网查询链接及检测机构官网查询截图或者检测机构盖章的证明材料等证实所提交检测报告真实性的证明材料，证明该报告真实有效。</w:t>
            </w:r>
          </w:p>
        </w:tc>
        <w:tc>
          <w:tcPr>
            <w:tcW w:w="75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lastRenderedPageBreak/>
              <w:t>9组</w:t>
            </w:r>
          </w:p>
        </w:tc>
        <w:tc>
          <w:tcPr>
            <w:tcW w:w="765" w:type="dxa"/>
            <w:tcBorders>
              <w:top w:val="single" w:sz="4" w:space="0" w:color="000000"/>
              <w:left w:val="single" w:sz="4" w:space="0" w:color="000000"/>
              <w:bottom w:val="single" w:sz="4" w:space="0" w:color="000000"/>
              <w:right w:val="single" w:sz="4" w:space="0" w:color="000000"/>
            </w:tcBorders>
            <w:vAlign w:val="center"/>
          </w:tcPr>
          <w:p w:rsidR="00085651" w:rsidRDefault="00085651" w:rsidP="009C6DD8">
            <w:pPr>
              <w:widowControl/>
              <w:jc w:val="center"/>
              <w:textAlignment w:val="center"/>
              <w:rPr>
                <w:rFonts w:ascii="宋体" w:eastAsia="宋体" w:hAnsi="宋体" w:cs="宋体"/>
                <w:kern w:val="0"/>
                <w:sz w:val="24"/>
                <w:szCs w:val="24"/>
                <w:lang w:bidi="ar"/>
              </w:rPr>
            </w:pPr>
            <w:r>
              <w:rPr>
                <w:rFonts w:ascii="宋体" w:eastAsia="宋体" w:hAnsi="宋体" w:cs="宋体" w:hint="eastAsia"/>
                <w:kern w:val="0"/>
                <w:sz w:val="24"/>
                <w:szCs w:val="24"/>
                <w:lang w:bidi="ar"/>
              </w:rPr>
              <w:t>工业</w:t>
            </w:r>
          </w:p>
        </w:tc>
      </w:tr>
    </w:tbl>
    <w:p w:rsidR="00085651" w:rsidRDefault="00085651" w:rsidP="00085651">
      <w:pPr>
        <w:spacing w:line="360" w:lineRule="auto"/>
        <w:ind w:firstLine="437"/>
        <w:outlineLvl w:val="1"/>
        <w:rPr>
          <w:rFonts w:ascii="宋体" w:eastAsia="宋体" w:hAnsi="宋体" w:cs="Times New Roman"/>
          <w:bCs/>
          <w:sz w:val="24"/>
          <w:szCs w:val="18"/>
        </w:rPr>
      </w:pPr>
      <w:r>
        <w:rPr>
          <w:rFonts w:ascii="宋体" w:eastAsia="宋体" w:hAnsi="宋体" w:cs="Times New Roman" w:hint="eastAsia"/>
          <w:bCs/>
          <w:sz w:val="24"/>
          <w:szCs w:val="18"/>
        </w:rPr>
        <w:lastRenderedPageBreak/>
        <w:t>备注：</w:t>
      </w:r>
    </w:p>
    <w:p w:rsidR="00085651" w:rsidRDefault="00085651" w:rsidP="00085651">
      <w:pPr>
        <w:spacing w:line="360" w:lineRule="auto"/>
        <w:ind w:firstLine="437"/>
        <w:outlineLvl w:val="1"/>
        <w:rPr>
          <w:rFonts w:ascii="宋体" w:eastAsia="宋体" w:hAnsi="宋体" w:cs="Times New Roman"/>
          <w:bCs/>
          <w:sz w:val="24"/>
          <w:szCs w:val="18"/>
        </w:rPr>
      </w:pPr>
      <w:r>
        <w:rPr>
          <w:rFonts w:ascii="宋体" w:eastAsia="宋体" w:hAnsi="宋体" w:cs="Times New Roman"/>
          <w:bCs/>
          <w:sz w:val="24"/>
          <w:szCs w:val="18"/>
        </w:rPr>
        <w:t>1、标有“★”的参数为关键性技术参数，必须无条件满足，如有要求提供证明材料的地方，需按要求提供，如有一项不能满足，视为未实质性响应采购需求；</w:t>
      </w:r>
    </w:p>
    <w:p w:rsidR="00085651" w:rsidRDefault="00085651" w:rsidP="00085651">
      <w:pPr>
        <w:spacing w:line="360" w:lineRule="auto"/>
        <w:ind w:firstLine="437"/>
        <w:outlineLvl w:val="1"/>
        <w:rPr>
          <w:rFonts w:ascii="宋体" w:eastAsia="宋体" w:hAnsi="宋体" w:cs="Times New Roman"/>
          <w:bCs/>
          <w:sz w:val="24"/>
          <w:szCs w:val="18"/>
        </w:rPr>
      </w:pPr>
      <w:r>
        <w:rPr>
          <w:rFonts w:ascii="宋体" w:eastAsia="宋体" w:hAnsi="宋体" w:cs="Times New Roman"/>
          <w:bCs/>
          <w:sz w:val="24"/>
          <w:szCs w:val="18"/>
        </w:rPr>
        <w:t>2、标有“▲”的参数为重要性技术参数，如有要求提供证明材料的地方，需按要求提供，根据评审细则对应加分。</w:t>
      </w:r>
      <w:r>
        <w:rPr>
          <w:rFonts w:ascii="宋体" w:eastAsia="宋体" w:hAnsi="宋体" w:cs="Times New Roman" w:hint="eastAsia"/>
          <w:kern w:val="0"/>
          <w:sz w:val="24"/>
          <w:szCs w:val="24"/>
        </w:rPr>
        <w:t>如有虚假，将依法承担相应责任。</w:t>
      </w:r>
    </w:p>
    <w:p w:rsidR="00085651" w:rsidRDefault="00085651" w:rsidP="00085651">
      <w:pPr>
        <w:spacing w:line="360" w:lineRule="auto"/>
        <w:ind w:firstLine="437"/>
        <w:outlineLvl w:val="1"/>
        <w:rPr>
          <w:rFonts w:ascii="宋体" w:eastAsia="宋体" w:hAnsi="宋体" w:cs="Times New Roman"/>
          <w:bCs/>
          <w:sz w:val="24"/>
          <w:szCs w:val="18"/>
        </w:rPr>
      </w:pPr>
      <w:r>
        <w:rPr>
          <w:rFonts w:ascii="宋体" w:eastAsia="宋体" w:hAnsi="宋体" w:cs="Times New Roman"/>
          <w:bCs/>
          <w:sz w:val="24"/>
          <w:szCs w:val="18"/>
        </w:rPr>
        <w:t>3、未标“★”“▲”的参数为非关键性和非重要性技术参数，如有三项或三项以上不满足，视为未实质性响应采购需求。</w:t>
      </w:r>
    </w:p>
    <w:p w:rsidR="00085651" w:rsidRDefault="00085651" w:rsidP="00085651">
      <w:pPr>
        <w:spacing w:line="360" w:lineRule="auto"/>
        <w:ind w:firstLine="437"/>
        <w:outlineLvl w:val="1"/>
        <w:rPr>
          <w:rFonts w:ascii="宋体" w:eastAsia="宋体" w:hAnsi="宋体" w:cs="Times New Roman"/>
          <w:bCs/>
          <w:sz w:val="24"/>
          <w:szCs w:val="18"/>
        </w:rPr>
      </w:pPr>
      <w:r>
        <w:rPr>
          <w:rFonts w:ascii="宋体" w:eastAsia="宋体" w:hAnsi="宋体" w:cs="Times New Roman"/>
          <w:bCs/>
          <w:sz w:val="24"/>
          <w:szCs w:val="18"/>
        </w:rPr>
        <w:t>4、产品参数除特别注明以外，均允许±2%的偏差。</w:t>
      </w:r>
    </w:p>
    <w:p w:rsidR="00085651" w:rsidRDefault="00085651" w:rsidP="00085651">
      <w:pPr>
        <w:spacing w:line="360" w:lineRule="auto"/>
        <w:ind w:firstLine="437"/>
        <w:outlineLvl w:val="1"/>
        <w:rPr>
          <w:rFonts w:ascii="宋体" w:eastAsia="宋体" w:hAnsi="宋体"/>
          <w:b/>
          <w:bCs/>
          <w:sz w:val="24"/>
          <w:szCs w:val="18"/>
        </w:rPr>
      </w:pPr>
      <w:r>
        <w:rPr>
          <w:rFonts w:ascii="宋体" w:eastAsia="宋体" w:hAnsi="宋体" w:hint="eastAsia"/>
          <w:b/>
          <w:bCs/>
          <w:sz w:val="24"/>
          <w:szCs w:val="18"/>
        </w:rPr>
        <w:t>5、核心产品：</w:t>
      </w:r>
      <w:r>
        <w:rPr>
          <w:rFonts w:ascii="宋体" w:eastAsia="宋体" w:hAnsi="宋体" w:hint="eastAsia"/>
          <w:b/>
          <w:bCs/>
          <w:sz w:val="24"/>
          <w:szCs w:val="18"/>
          <w:u w:val="single"/>
        </w:rPr>
        <w:t>二连</w:t>
      </w:r>
      <w:r>
        <w:rPr>
          <w:rFonts w:ascii="宋体" w:eastAsia="宋体" w:hAnsi="宋体"/>
          <w:b/>
          <w:bCs/>
          <w:sz w:val="24"/>
          <w:szCs w:val="18"/>
          <w:u w:val="single"/>
        </w:rPr>
        <w:t>3人位侧梯组合公寓床</w:t>
      </w:r>
      <w:r>
        <w:rPr>
          <w:rFonts w:ascii="宋体" w:eastAsia="宋体" w:hAnsi="宋体" w:hint="eastAsia"/>
          <w:b/>
          <w:bCs/>
          <w:sz w:val="24"/>
          <w:szCs w:val="18"/>
        </w:rPr>
        <w:t>。</w:t>
      </w:r>
    </w:p>
    <w:p w:rsidR="00085651" w:rsidRDefault="00085651" w:rsidP="00085651">
      <w:pPr>
        <w:spacing w:line="360" w:lineRule="auto"/>
        <w:ind w:firstLine="437"/>
        <w:outlineLvl w:val="1"/>
        <w:rPr>
          <w:rFonts w:ascii="宋体" w:eastAsia="宋体" w:hAnsi="宋体"/>
          <w:b/>
          <w:bCs/>
          <w:sz w:val="24"/>
          <w:szCs w:val="18"/>
        </w:rPr>
      </w:pPr>
      <w:r>
        <w:rPr>
          <w:rFonts w:ascii="宋体" w:eastAsia="宋体" w:hAnsi="宋体" w:hint="eastAsia"/>
          <w:b/>
          <w:bCs/>
          <w:sz w:val="24"/>
          <w:szCs w:val="18"/>
        </w:rPr>
        <w:t>三、报价要求</w:t>
      </w:r>
      <w:bookmarkEnd w:id="5"/>
      <w:bookmarkEnd w:id="6"/>
    </w:p>
    <w:p w:rsidR="00085651" w:rsidRDefault="00085651" w:rsidP="00085651">
      <w:pPr>
        <w:spacing w:line="360" w:lineRule="auto"/>
        <w:ind w:firstLine="437"/>
        <w:rPr>
          <w:rFonts w:ascii="宋体" w:eastAsia="宋体" w:hAnsi="宋体"/>
          <w:bCs/>
          <w:sz w:val="24"/>
          <w:szCs w:val="18"/>
        </w:rPr>
      </w:pPr>
      <w:r>
        <w:rPr>
          <w:rFonts w:ascii="宋体" w:eastAsia="宋体" w:hAnsi="宋体" w:hint="eastAsia"/>
          <w:bCs/>
          <w:sz w:val="24"/>
          <w:szCs w:val="18"/>
        </w:rPr>
        <w:t>本项目总价包干，包括了履行合同所有内容的全部费用，包括交付使用前的全部费用，包括设计费、货物购置费（包括所有设备</w:t>
      </w:r>
      <w:r>
        <w:rPr>
          <w:rFonts w:ascii="宋体" w:eastAsia="宋体" w:hAnsi="宋体"/>
          <w:bCs/>
          <w:sz w:val="24"/>
          <w:szCs w:val="18"/>
        </w:rPr>
        <w:t>&lt;主材&gt;、辅材、零配件、易损件、备品备件及专用工具费等）、生产制造费、安装调试费（含水电费）、保险费、运输费、免费质保期内的维修维护费、其他费用（如管理费、包装费、仓储费、保管费、资料费以及完成本项目所需要的其他费用）及所有价内价外税金及合理利润等；请投标人综合考虑各种风险，谨慎报价。</w:t>
      </w:r>
    </w:p>
    <w:p w:rsidR="00085651" w:rsidRDefault="00085651" w:rsidP="00085651">
      <w:pPr>
        <w:spacing w:line="360" w:lineRule="auto"/>
        <w:ind w:firstLine="437"/>
        <w:outlineLvl w:val="1"/>
        <w:rPr>
          <w:rFonts w:ascii="宋体" w:eastAsia="宋体" w:hAnsi="宋体"/>
          <w:b/>
          <w:bCs/>
          <w:sz w:val="24"/>
          <w:szCs w:val="18"/>
        </w:rPr>
      </w:pPr>
      <w:bookmarkStart w:id="7" w:name="_Toc14698"/>
      <w:bookmarkStart w:id="8" w:name="_Toc15293"/>
      <w:r>
        <w:rPr>
          <w:rFonts w:ascii="宋体" w:eastAsia="宋体" w:hAnsi="宋体" w:hint="eastAsia"/>
          <w:b/>
          <w:bCs/>
          <w:sz w:val="24"/>
          <w:szCs w:val="18"/>
        </w:rPr>
        <w:t>四、其他要求</w:t>
      </w:r>
      <w:bookmarkEnd w:id="7"/>
      <w:bookmarkEnd w:id="8"/>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1、中标人须在合同签订后</w:t>
      </w:r>
      <w:r>
        <w:rPr>
          <w:rFonts w:ascii="宋体" w:eastAsia="宋体" w:hAnsi="宋体" w:cs="Times New Roman"/>
          <w:bCs/>
          <w:sz w:val="24"/>
          <w:szCs w:val="18"/>
        </w:rPr>
        <w:t>3 个工作日内，提供符合技术参数要求的产品序</w:t>
      </w:r>
      <w:r>
        <w:rPr>
          <w:rFonts w:ascii="宋体" w:eastAsia="宋体" w:hAnsi="宋体" w:cs="Times New Roman"/>
          <w:bCs/>
          <w:sz w:val="24"/>
          <w:szCs w:val="18"/>
        </w:rPr>
        <w:lastRenderedPageBreak/>
        <w:t>号</w:t>
      </w:r>
      <w:r>
        <w:rPr>
          <w:rFonts w:ascii="宋体" w:eastAsia="宋体" w:hAnsi="宋体" w:cs="Times New Roman" w:hint="eastAsia"/>
          <w:bCs/>
          <w:sz w:val="24"/>
          <w:szCs w:val="18"/>
        </w:rPr>
        <w:t>1二连3人位侧梯组合公寓床</w:t>
      </w:r>
      <w:r>
        <w:rPr>
          <w:rFonts w:ascii="宋体" w:eastAsia="宋体" w:hAnsi="宋体" w:cs="Times New Roman"/>
          <w:bCs/>
          <w:sz w:val="24"/>
          <w:szCs w:val="18"/>
        </w:rPr>
        <w:t>、产品序号</w:t>
      </w:r>
      <w:r>
        <w:rPr>
          <w:rFonts w:ascii="宋体" w:eastAsia="宋体" w:hAnsi="宋体" w:cs="Times New Roman" w:hint="eastAsia"/>
          <w:bCs/>
          <w:sz w:val="24"/>
          <w:szCs w:val="18"/>
        </w:rPr>
        <w:t>2学生公寓椅</w:t>
      </w:r>
      <w:r>
        <w:rPr>
          <w:rFonts w:ascii="宋体" w:eastAsia="宋体" w:hAnsi="宋体" w:cs="Times New Roman"/>
          <w:bCs/>
          <w:sz w:val="24"/>
          <w:szCs w:val="18"/>
        </w:rPr>
        <w:t>实物产品1组到采购人指定位置，由采购人核查材料、配件等；如与招标文件、投标文件不一致的，采购人将拒绝接受产品；中标人应按招标文件、投标文件要求进行整改，并在5个工作日内整改完成，如多次整改不合格，采购人有权拒绝接收，并上报政府采购监管部门处理。如整改合格，则整改合格后的产品将作为验收的核心依据，在供货安装期间采购人有权抽查产品进行核验，中标人应当配合采购人核验货物，核验货物与样品不一致的，</w:t>
      </w:r>
      <w:r>
        <w:rPr>
          <w:rFonts w:ascii="宋体" w:eastAsia="宋体" w:hAnsi="宋体" w:cs="Times New Roman" w:hint="eastAsia"/>
          <w:bCs/>
          <w:sz w:val="24"/>
          <w:szCs w:val="18"/>
        </w:rPr>
        <w:t>中标人应当立即整改，如未整改采购人有权拒绝验收，并上报政府采购监管部门进行处理。由此产生的责任与后果均由中标人承担。</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2</w:t>
      </w:r>
      <w:r>
        <w:rPr>
          <w:rFonts w:ascii="宋体" w:eastAsia="宋体" w:hAnsi="宋体" w:cs="Times New Roman"/>
          <w:bCs/>
          <w:sz w:val="24"/>
          <w:szCs w:val="18"/>
        </w:rPr>
        <w:t>、维修响应及故障解决时间：在保修期内，至少应提供系统服务、技术支持、故障响应，且一旦发生质量问题，投标人保证在接到通知24小时内赶到现场进行修理或更换。</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货物制造质量出现问题，乙方应负责三包（包修、包换、包退），费用由中标供应商负担。</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3</w:t>
      </w:r>
      <w:r>
        <w:rPr>
          <w:rFonts w:ascii="宋体" w:eastAsia="宋体" w:hAnsi="宋体" w:cs="Times New Roman"/>
          <w:bCs/>
          <w:sz w:val="24"/>
          <w:szCs w:val="18"/>
        </w:rPr>
        <w:t>、技术支持：</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3</w:t>
      </w:r>
      <w:r>
        <w:rPr>
          <w:rFonts w:ascii="宋体" w:eastAsia="宋体" w:hAnsi="宋体" w:cs="Times New Roman"/>
          <w:bCs/>
          <w:sz w:val="24"/>
          <w:szCs w:val="18"/>
        </w:rPr>
        <w:t>.1投标人应提供全套、完整的书面技术资料，包括说明书、操作手册、简单维修说明、图纸等。</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3</w:t>
      </w:r>
      <w:r>
        <w:rPr>
          <w:rFonts w:ascii="宋体" w:eastAsia="宋体" w:hAnsi="宋体" w:cs="Times New Roman"/>
          <w:bCs/>
          <w:sz w:val="24"/>
          <w:szCs w:val="18"/>
        </w:rPr>
        <w:t>.2项目实施期间中标人须派驻1名驻场技术人员，以保证实施进度和质量要求。</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4</w:t>
      </w:r>
      <w:r>
        <w:rPr>
          <w:rFonts w:ascii="宋体" w:eastAsia="宋体" w:hAnsi="宋体" w:cs="Times New Roman"/>
          <w:bCs/>
          <w:sz w:val="24"/>
          <w:szCs w:val="18"/>
        </w:rPr>
        <w:t>、中标人必须承担设备运输、安装调试、验收检测和提供设备操作说明书等其他类似的义务。</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5</w:t>
      </w:r>
      <w:r>
        <w:rPr>
          <w:rFonts w:ascii="宋体" w:eastAsia="宋体" w:hAnsi="宋体" w:cs="Times New Roman"/>
          <w:bCs/>
          <w:sz w:val="24"/>
          <w:szCs w:val="18"/>
        </w:rPr>
        <w:t>、关于验收：</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5</w:t>
      </w:r>
      <w:r>
        <w:rPr>
          <w:rFonts w:ascii="宋体" w:eastAsia="宋体" w:hAnsi="宋体" w:cs="Times New Roman"/>
          <w:bCs/>
          <w:sz w:val="24"/>
          <w:szCs w:val="18"/>
        </w:rPr>
        <w:t>.1中标人货物经过双方检验认可后，签署验收报告，保修期自验收合格之日起算，由投标人提供保修文件。</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5</w:t>
      </w:r>
      <w:r>
        <w:rPr>
          <w:rFonts w:ascii="宋体" w:eastAsia="宋体" w:hAnsi="宋体" w:cs="Times New Roman"/>
          <w:bCs/>
          <w:sz w:val="24"/>
          <w:szCs w:val="18"/>
        </w:rPr>
        <w:t>.2 当满足以下条件时，采购人才向中标人签发货物验收报告：</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5</w:t>
      </w:r>
      <w:r>
        <w:rPr>
          <w:rFonts w:ascii="宋体" w:eastAsia="宋体" w:hAnsi="宋体" w:cs="Times New Roman"/>
          <w:bCs/>
          <w:sz w:val="24"/>
          <w:szCs w:val="18"/>
        </w:rPr>
        <w:t>.2.1中标人已按照合同规定，对提供的货物进行必要的安装调试，并可以使用；</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5</w:t>
      </w:r>
      <w:r>
        <w:rPr>
          <w:rFonts w:ascii="宋体" w:eastAsia="宋体" w:hAnsi="宋体" w:cs="Times New Roman"/>
          <w:bCs/>
          <w:sz w:val="24"/>
          <w:szCs w:val="18"/>
        </w:rPr>
        <w:t>.2.2货物符合学校的要求，性能满足要求。</w:t>
      </w:r>
      <w:r>
        <w:rPr>
          <w:rFonts w:ascii="宋体" w:eastAsia="宋体" w:hAnsi="宋体" w:cs="Times New Roman" w:hint="eastAsia"/>
          <w:bCs/>
          <w:sz w:val="24"/>
          <w:szCs w:val="18"/>
        </w:rPr>
        <w:t xml:space="preserve">       </w:t>
      </w:r>
    </w:p>
    <w:p w:rsidR="00085651" w:rsidRDefault="00085651" w:rsidP="00085651">
      <w:pPr>
        <w:spacing w:line="360" w:lineRule="auto"/>
        <w:ind w:firstLineChars="200" w:firstLine="480"/>
        <w:rPr>
          <w:rFonts w:ascii="宋体" w:eastAsia="宋体" w:hAnsi="宋体" w:cs="Times New Roman"/>
          <w:bCs/>
          <w:sz w:val="24"/>
          <w:szCs w:val="18"/>
        </w:rPr>
      </w:pPr>
      <w:r>
        <w:rPr>
          <w:rFonts w:ascii="宋体" w:eastAsia="宋体" w:hAnsi="宋体" w:cs="Times New Roman" w:hint="eastAsia"/>
          <w:bCs/>
          <w:sz w:val="24"/>
          <w:szCs w:val="18"/>
        </w:rPr>
        <w:t>6、特别要求：</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（1）投标商必须确保中标后提供的货物为正规渠道供货，不存在违反国家</w:t>
      </w:r>
      <w:r>
        <w:rPr>
          <w:rFonts w:ascii="宋体" w:eastAsia="宋体" w:hAnsi="宋体" w:cs="Times New Roman" w:hint="eastAsia"/>
          <w:bCs/>
          <w:sz w:val="24"/>
          <w:szCs w:val="18"/>
        </w:rPr>
        <w:lastRenderedPageBreak/>
        <w:t>法律、法规的情况。</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（2）特别条款：对于本次招标项目在验收时还需提供（含第三方有资质检测机构出具的有效检测报告）等以下材料：</w:t>
      </w:r>
    </w:p>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含家具或装修的功能室应当另行提供室内环境污染检测报告。按照国家《室内空气质量标准》（GB/T 18883-2022）中的标准进行检测并合格（至少包括以下五项，如有更新则以最新标准为准）：</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172"/>
        <w:gridCol w:w="3586"/>
      </w:tblGrid>
      <w:tr w:rsidR="00085651" w:rsidTr="009C6DD8">
        <w:trPr>
          <w:cantSplit/>
          <w:trHeight w:val="540"/>
          <w:tblHeader/>
          <w:jc w:val="center"/>
        </w:trPr>
        <w:tc>
          <w:tcPr>
            <w:tcW w:w="1067" w:type="dxa"/>
            <w:vAlign w:val="center"/>
          </w:tcPr>
          <w:p w:rsidR="00085651" w:rsidRDefault="00085651" w:rsidP="009C6DD8">
            <w:pPr>
              <w:jc w:val="center"/>
              <w:rPr>
                <w:rFonts w:ascii="宋体" w:eastAsia="宋体" w:hAnsi="宋体" w:cs="Times New Roman"/>
                <w:bCs/>
                <w:sz w:val="24"/>
                <w:szCs w:val="24"/>
              </w:rPr>
            </w:pPr>
            <w:r>
              <w:rPr>
                <w:rFonts w:ascii="宋体" w:eastAsia="宋体" w:hAnsi="宋体" w:cs="Times New Roman" w:hint="eastAsia"/>
                <w:bCs/>
                <w:sz w:val="24"/>
                <w:szCs w:val="24"/>
              </w:rPr>
              <w:t>序号</w:t>
            </w:r>
          </w:p>
        </w:tc>
        <w:tc>
          <w:tcPr>
            <w:tcW w:w="3172" w:type="dxa"/>
            <w:vAlign w:val="center"/>
          </w:tcPr>
          <w:p w:rsidR="00085651" w:rsidRDefault="00085651" w:rsidP="009C6DD8">
            <w:pPr>
              <w:rPr>
                <w:rFonts w:ascii="宋体" w:eastAsia="宋体" w:hAnsi="宋体" w:cs="Times New Roman"/>
                <w:bCs/>
                <w:sz w:val="24"/>
                <w:szCs w:val="24"/>
              </w:rPr>
            </w:pPr>
            <w:r>
              <w:rPr>
                <w:rFonts w:ascii="宋体" w:eastAsia="宋体" w:hAnsi="宋体" w:cs="Times New Roman" w:hint="eastAsia"/>
                <w:bCs/>
                <w:sz w:val="24"/>
                <w:szCs w:val="24"/>
              </w:rPr>
              <w:t>检验项目</w:t>
            </w:r>
          </w:p>
        </w:tc>
        <w:tc>
          <w:tcPr>
            <w:tcW w:w="3586" w:type="dxa"/>
            <w:vAlign w:val="center"/>
          </w:tcPr>
          <w:p w:rsidR="00085651" w:rsidRDefault="00085651" w:rsidP="009C6DD8">
            <w:pPr>
              <w:rPr>
                <w:rFonts w:ascii="宋体" w:eastAsia="宋体" w:hAnsi="宋体" w:cs="Times New Roman"/>
                <w:bCs/>
                <w:sz w:val="24"/>
                <w:szCs w:val="24"/>
              </w:rPr>
            </w:pPr>
            <w:r>
              <w:rPr>
                <w:rFonts w:ascii="宋体" w:eastAsia="宋体" w:hAnsi="宋体" w:cs="Times New Roman" w:hint="eastAsia"/>
                <w:bCs/>
                <w:sz w:val="24"/>
                <w:szCs w:val="24"/>
              </w:rPr>
              <w:t>依据法律法规或标准条款</w:t>
            </w:r>
          </w:p>
        </w:tc>
      </w:tr>
      <w:tr w:rsidR="00085651" w:rsidTr="009C6DD8">
        <w:trPr>
          <w:cantSplit/>
          <w:jc w:val="center"/>
        </w:trPr>
        <w:tc>
          <w:tcPr>
            <w:tcW w:w="1067" w:type="dxa"/>
          </w:tcPr>
          <w:p w:rsidR="00085651" w:rsidRDefault="00085651" w:rsidP="009C6DD8">
            <w:pPr>
              <w:jc w:val="center"/>
              <w:rPr>
                <w:rFonts w:ascii="宋体" w:eastAsia="宋体" w:hAnsi="宋体" w:cs="Times New Roman"/>
                <w:bCs/>
                <w:sz w:val="24"/>
                <w:szCs w:val="24"/>
              </w:rPr>
            </w:pPr>
            <w:r>
              <w:rPr>
                <w:rFonts w:ascii="宋体" w:eastAsia="宋体" w:hAnsi="宋体" w:cs="Times New Roman" w:hint="eastAsia"/>
                <w:bCs/>
                <w:sz w:val="24"/>
                <w:szCs w:val="24"/>
              </w:rPr>
              <w:t>1</w:t>
            </w:r>
          </w:p>
        </w:tc>
        <w:tc>
          <w:tcPr>
            <w:tcW w:w="3172" w:type="dxa"/>
            <w:vAlign w:val="center"/>
          </w:tcPr>
          <w:p w:rsidR="00085651" w:rsidRDefault="00085651" w:rsidP="009C6DD8">
            <w:pPr>
              <w:rPr>
                <w:rFonts w:ascii="宋体" w:eastAsia="宋体" w:hAnsi="宋体" w:cs="Times New Roman"/>
                <w:bCs/>
                <w:sz w:val="24"/>
                <w:szCs w:val="24"/>
              </w:rPr>
            </w:pPr>
            <w:r>
              <w:rPr>
                <w:rFonts w:ascii="宋体" w:eastAsia="宋体" w:hAnsi="宋体" w:cs="Times New Roman" w:hint="eastAsia"/>
                <w:bCs/>
                <w:sz w:val="24"/>
                <w:szCs w:val="24"/>
              </w:rPr>
              <w:t>甲醛</w:t>
            </w:r>
          </w:p>
        </w:tc>
        <w:tc>
          <w:tcPr>
            <w:tcW w:w="3586" w:type="dxa"/>
            <w:vAlign w:val="center"/>
          </w:tcPr>
          <w:p w:rsidR="00085651" w:rsidRDefault="00085651" w:rsidP="009C6DD8">
            <w:pPr>
              <w:rPr>
                <w:rFonts w:ascii="宋体" w:eastAsia="宋体" w:hAnsi="宋体" w:cs="Times New Roman"/>
                <w:bCs/>
                <w:sz w:val="24"/>
                <w:szCs w:val="24"/>
              </w:rPr>
            </w:pPr>
            <w:r>
              <w:rPr>
                <w:rFonts w:ascii="宋体" w:eastAsia="宋体" w:hAnsi="宋体" w:cs="Arial" w:hint="eastAsia"/>
                <w:sz w:val="24"/>
                <w:szCs w:val="24"/>
                <w:shd w:val="clear" w:color="auto" w:fill="FFFFFF"/>
              </w:rPr>
              <w:t>GB/T 18883-2022</w:t>
            </w:r>
          </w:p>
        </w:tc>
      </w:tr>
      <w:tr w:rsidR="00085651" w:rsidTr="009C6DD8">
        <w:trPr>
          <w:cantSplit/>
          <w:jc w:val="center"/>
        </w:trPr>
        <w:tc>
          <w:tcPr>
            <w:tcW w:w="1067" w:type="dxa"/>
          </w:tcPr>
          <w:p w:rsidR="00085651" w:rsidRDefault="00085651" w:rsidP="009C6DD8">
            <w:pPr>
              <w:jc w:val="center"/>
              <w:rPr>
                <w:rFonts w:ascii="宋体" w:eastAsia="宋体" w:hAnsi="宋体" w:cs="Times New Roman"/>
                <w:bCs/>
                <w:sz w:val="24"/>
                <w:szCs w:val="24"/>
              </w:rPr>
            </w:pPr>
            <w:r>
              <w:rPr>
                <w:rFonts w:ascii="宋体" w:eastAsia="宋体" w:hAnsi="宋体" w:cs="Times New Roman" w:hint="eastAsia"/>
                <w:bCs/>
                <w:sz w:val="24"/>
                <w:szCs w:val="24"/>
              </w:rPr>
              <w:t>2</w:t>
            </w:r>
          </w:p>
        </w:tc>
        <w:tc>
          <w:tcPr>
            <w:tcW w:w="3172" w:type="dxa"/>
            <w:vAlign w:val="center"/>
          </w:tcPr>
          <w:p w:rsidR="00085651" w:rsidRDefault="00085651" w:rsidP="009C6DD8">
            <w:pPr>
              <w:rPr>
                <w:rFonts w:ascii="宋体" w:eastAsia="宋体" w:hAnsi="宋体" w:cs="Times New Roman"/>
                <w:bCs/>
                <w:sz w:val="24"/>
                <w:szCs w:val="24"/>
              </w:rPr>
            </w:pPr>
            <w:r>
              <w:rPr>
                <w:rFonts w:ascii="宋体" w:eastAsia="宋体" w:hAnsi="宋体" w:cs="Times New Roman" w:hint="eastAsia"/>
                <w:bCs/>
                <w:sz w:val="24"/>
                <w:szCs w:val="24"/>
              </w:rPr>
              <w:t>苯</w:t>
            </w:r>
          </w:p>
        </w:tc>
        <w:tc>
          <w:tcPr>
            <w:tcW w:w="3586" w:type="dxa"/>
            <w:vAlign w:val="center"/>
          </w:tcPr>
          <w:p w:rsidR="00085651" w:rsidRDefault="00085651" w:rsidP="009C6DD8">
            <w:pPr>
              <w:rPr>
                <w:rFonts w:ascii="宋体" w:eastAsia="宋体" w:hAnsi="宋体" w:cs="Times New Roman"/>
                <w:bCs/>
                <w:sz w:val="24"/>
                <w:szCs w:val="24"/>
              </w:rPr>
            </w:pPr>
            <w:r>
              <w:rPr>
                <w:rFonts w:ascii="宋体" w:eastAsia="宋体" w:hAnsi="宋体" w:cs="Arial" w:hint="eastAsia"/>
                <w:sz w:val="24"/>
                <w:szCs w:val="24"/>
                <w:shd w:val="clear" w:color="auto" w:fill="FFFFFF"/>
              </w:rPr>
              <w:t>GB/T 18883-2022</w:t>
            </w:r>
          </w:p>
        </w:tc>
      </w:tr>
      <w:tr w:rsidR="00085651" w:rsidTr="009C6DD8">
        <w:trPr>
          <w:cantSplit/>
          <w:jc w:val="center"/>
        </w:trPr>
        <w:tc>
          <w:tcPr>
            <w:tcW w:w="1067" w:type="dxa"/>
          </w:tcPr>
          <w:p w:rsidR="00085651" w:rsidRDefault="00085651" w:rsidP="009C6DD8">
            <w:pPr>
              <w:jc w:val="center"/>
              <w:rPr>
                <w:rFonts w:ascii="宋体" w:eastAsia="宋体" w:hAnsi="宋体" w:cs="Times New Roman"/>
                <w:bCs/>
                <w:sz w:val="24"/>
                <w:szCs w:val="24"/>
              </w:rPr>
            </w:pPr>
            <w:r>
              <w:rPr>
                <w:rFonts w:ascii="宋体" w:eastAsia="宋体" w:hAnsi="宋体" w:cs="Times New Roman" w:hint="eastAsia"/>
                <w:bCs/>
                <w:sz w:val="24"/>
                <w:szCs w:val="24"/>
              </w:rPr>
              <w:t>3</w:t>
            </w:r>
          </w:p>
        </w:tc>
        <w:tc>
          <w:tcPr>
            <w:tcW w:w="3172" w:type="dxa"/>
            <w:vAlign w:val="center"/>
          </w:tcPr>
          <w:p w:rsidR="00085651" w:rsidRDefault="00085651" w:rsidP="009C6DD8">
            <w:pPr>
              <w:rPr>
                <w:rFonts w:ascii="宋体" w:eastAsia="宋体" w:hAnsi="宋体" w:cs="Times New Roman"/>
                <w:bCs/>
                <w:sz w:val="24"/>
                <w:szCs w:val="24"/>
              </w:rPr>
            </w:pPr>
            <w:r>
              <w:rPr>
                <w:rFonts w:ascii="宋体" w:eastAsia="宋体" w:hAnsi="宋体" w:cs="Times New Roman" w:hint="eastAsia"/>
                <w:bCs/>
                <w:sz w:val="24"/>
                <w:szCs w:val="24"/>
              </w:rPr>
              <w:t>甲苯</w:t>
            </w:r>
          </w:p>
        </w:tc>
        <w:tc>
          <w:tcPr>
            <w:tcW w:w="3586" w:type="dxa"/>
            <w:vAlign w:val="center"/>
          </w:tcPr>
          <w:p w:rsidR="00085651" w:rsidRDefault="00085651" w:rsidP="009C6DD8">
            <w:pPr>
              <w:rPr>
                <w:rFonts w:ascii="宋体" w:eastAsia="宋体" w:hAnsi="宋体" w:cs="Times New Roman"/>
                <w:bCs/>
                <w:sz w:val="24"/>
                <w:szCs w:val="24"/>
              </w:rPr>
            </w:pPr>
            <w:r>
              <w:rPr>
                <w:rFonts w:ascii="宋体" w:eastAsia="宋体" w:hAnsi="宋体" w:cs="Arial" w:hint="eastAsia"/>
                <w:sz w:val="24"/>
                <w:szCs w:val="24"/>
                <w:shd w:val="clear" w:color="auto" w:fill="FFFFFF"/>
              </w:rPr>
              <w:t>GB/T 18883-2022</w:t>
            </w:r>
          </w:p>
        </w:tc>
      </w:tr>
      <w:tr w:rsidR="00085651" w:rsidTr="009C6DD8">
        <w:trPr>
          <w:cantSplit/>
          <w:jc w:val="center"/>
        </w:trPr>
        <w:tc>
          <w:tcPr>
            <w:tcW w:w="1067" w:type="dxa"/>
          </w:tcPr>
          <w:p w:rsidR="00085651" w:rsidRDefault="00085651" w:rsidP="009C6DD8">
            <w:pPr>
              <w:jc w:val="center"/>
              <w:rPr>
                <w:rFonts w:ascii="宋体" w:eastAsia="宋体" w:hAnsi="宋体" w:cs="Times New Roman"/>
                <w:bCs/>
                <w:sz w:val="24"/>
                <w:szCs w:val="24"/>
              </w:rPr>
            </w:pPr>
            <w:r>
              <w:rPr>
                <w:rFonts w:ascii="宋体" w:eastAsia="宋体" w:hAnsi="宋体" w:cs="Times New Roman" w:hint="eastAsia"/>
                <w:bCs/>
                <w:sz w:val="24"/>
                <w:szCs w:val="24"/>
              </w:rPr>
              <w:t>4</w:t>
            </w:r>
          </w:p>
        </w:tc>
        <w:tc>
          <w:tcPr>
            <w:tcW w:w="3172" w:type="dxa"/>
            <w:vAlign w:val="center"/>
          </w:tcPr>
          <w:p w:rsidR="00085651" w:rsidRDefault="00085651" w:rsidP="009C6DD8">
            <w:pPr>
              <w:rPr>
                <w:rFonts w:ascii="宋体" w:eastAsia="宋体" w:hAnsi="宋体" w:cs="Times New Roman"/>
                <w:bCs/>
                <w:sz w:val="24"/>
                <w:szCs w:val="24"/>
              </w:rPr>
            </w:pPr>
            <w:r>
              <w:rPr>
                <w:rFonts w:ascii="宋体" w:eastAsia="宋体" w:hAnsi="宋体" w:cs="Times New Roman" w:hint="eastAsia"/>
                <w:bCs/>
                <w:sz w:val="24"/>
                <w:szCs w:val="24"/>
              </w:rPr>
              <w:t>二甲苯</w:t>
            </w:r>
          </w:p>
        </w:tc>
        <w:tc>
          <w:tcPr>
            <w:tcW w:w="3586" w:type="dxa"/>
            <w:vAlign w:val="center"/>
          </w:tcPr>
          <w:p w:rsidR="00085651" w:rsidRDefault="00085651" w:rsidP="009C6DD8">
            <w:pPr>
              <w:rPr>
                <w:rFonts w:ascii="宋体" w:eastAsia="宋体" w:hAnsi="宋体" w:cs="Times New Roman"/>
                <w:bCs/>
                <w:sz w:val="24"/>
                <w:szCs w:val="24"/>
              </w:rPr>
            </w:pPr>
            <w:r>
              <w:rPr>
                <w:rFonts w:ascii="宋体" w:eastAsia="宋体" w:hAnsi="宋体" w:cs="Arial" w:hint="eastAsia"/>
                <w:sz w:val="24"/>
                <w:szCs w:val="24"/>
                <w:shd w:val="clear" w:color="auto" w:fill="FFFFFF"/>
              </w:rPr>
              <w:t>GB/T 18883-2022</w:t>
            </w:r>
          </w:p>
        </w:tc>
      </w:tr>
      <w:tr w:rsidR="00085651" w:rsidTr="009C6DD8">
        <w:trPr>
          <w:cantSplit/>
          <w:jc w:val="center"/>
        </w:trPr>
        <w:tc>
          <w:tcPr>
            <w:tcW w:w="1067" w:type="dxa"/>
          </w:tcPr>
          <w:p w:rsidR="00085651" w:rsidRDefault="00085651" w:rsidP="009C6DD8">
            <w:pPr>
              <w:jc w:val="center"/>
              <w:rPr>
                <w:rFonts w:ascii="宋体" w:eastAsia="宋体" w:hAnsi="宋体" w:cs="Times New Roman"/>
                <w:bCs/>
                <w:sz w:val="24"/>
                <w:szCs w:val="24"/>
              </w:rPr>
            </w:pPr>
            <w:r>
              <w:rPr>
                <w:rFonts w:ascii="宋体" w:eastAsia="宋体" w:hAnsi="宋体" w:cs="Times New Roman" w:hint="eastAsia"/>
                <w:bCs/>
                <w:sz w:val="24"/>
                <w:szCs w:val="24"/>
              </w:rPr>
              <w:t>5</w:t>
            </w:r>
          </w:p>
        </w:tc>
        <w:tc>
          <w:tcPr>
            <w:tcW w:w="3172" w:type="dxa"/>
            <w:vAlign w:val="center"/>
          </w:tcPr>
          <w:p w:rsidR="00085651" w:rsidRDefault="00085651" w:rsidP="009C6DD8">
            <w:pPr>
              <w:rPr>
                <w:rFonts w:ascii="宋体" w:eastAsia="宋体" w:hAnsi="宋体" w:cs="Times New Roman"/>
                <w:bCs/>
                <w:sz w:val="24"/>
                <w:szCs w:val="24"/>
              </w:rPr>
            </w:pPr>
            <w:r>
              <w:rPr>
                <w:rFonts w:ascii="宋体" w:eastAsia="宋体" w:hAnsi="宋体" w:cs="Times New Roman" w:hint="eastAsia"/>
                <w:bCs/>
                <w:sz w:val="24"/>
                <w:szCs w:val="24"/>
              </w:rPr>
              <w:t>总挥发性有机化合物（TVOC）</w:t>
            </w:r>
          </w:p>
        </w:tc>
        <w:tc>
          <w:tcPr>
            <w:tcW w:w="3586" w:type="dxa"/>
            <w:vAlign w:val="center"/>
          </w:tcPr>
          <w:p w:rsidR="00085651" w:rsidRDefault="00085651" w:rsidP="009C6DD8">
            <w:pPr>
              <w:rPr>
                <w:rFonts w:ascii="宋体" w:eastAsia="宋体" w:hAnsi="宋体" w:cs="Times New Roman"/>
                <w:bCs/>
                <w:sz w:val="24"/>
                <w:szCs w:val="24"/>
              </w:rPr>
            </w:pPr>
            <w:r>
              <w:rPr>
                <w:rFonts w:ascii="宋体" w:eastAsia="宋体" w:hAnsi="宋体" w:cs="Arial" w:hint="eastAsia"/>
                <w:sz w:val="24"/>
                <w:szCs w:val="24"/>
                <w:shd w:val="clear" w:color="auto" w:fill="FFFFFF"/>
              </w:rPr>
              <w:t>GB/T 18883-2022</w:t>
            </w:r>
          </w:p>
        </w:tc>
      </w:tr>
    </w:tbl>
    <w:p w:rsidR="00085651" w:rsidRDefault="00085651" w:rsidP="00085651">
      <w:pPr>
        <w:spacing w:line="360" w:lineRule="auto"/>
        <w:ind w:firstLine="437"/>
        <w:rPr>
          <w:rFonts w:ascii="宋体" w:eastAsia="宋体" w:hAnsi="宋体" w:cs="Times New Roman"/>
          <w:bCs/>
          <w:sz w:val="24"/>
          <w:szCs w:val="18"/>
        </w:rPr>
      </w:pPr>
      <w:r>
        <w:rPr>
          <w:rFonts w:ascii="宋体" w:eastAsia="宋体" w:hAnsi="宋体" w:cs="Times New Roman" w:hint="eastAsia"/>
          <w:bCs/>
          <w:sz w:val="24"/>
          <w:szCs w:val="18"/>
        </w:rPr>
        <w:t>（3）满足上述要求出具合格的检测报告报告后，接甲方通知，另再进行一次清除有害物质的活动，费用由中标人承担。</w:t>
      </w:r>
    </w:p>
    <w:p w:rsidR="00085651" w:rsidRDefault="00085651" w:rsidP="00085651">
      <w:pPr>
        <w:widowControl/>
        <w:autoSpaceDE w:val="0"/>
        <w:autoSpaceDN w:val="0"/>
        <w:adjustRightInd w:val="0"/>
        <w:spacing w:line="400" w:lineRule="exact"/>
        <w:ind w:firstLineChars="200" w:firstLine="480"/>
        <w:jc w:val="left"/>
        <w:rPr>
          <w:rFonts w:ascii="宋体" w:eastAsia="宋体" w:hAnsi="宋体" w:cs="Times New Roman"/>
          <w:bCs/>
          <w:sz w:val="24"/>
          <w:szCs w:val="18"/>
        </w:rPr>
      </w:pPr>
      <w:r>
        <w:rPr>
          <w:rFonts w:ascii="宋体" w:eastAsia="宋体" w:hAnsi="宋体" w:cs="Times New Roman" w:hint="eastAsia"/>
          <w:bCs/>
          <w:sz w:val="24"/>
          <w:szCs w:val="18"/>
        </w:rPr>
        <w:t>7、安装及售后要求</w:t>
      </w:r>
    </w:p>
    <w:p w:rsidR="00085651" w:rsidRDefault="00085651" w:rsidP="00085651">
      <w:pPr>
        <w:widowControl/>
        <w:autoSpaceDE w:val="0"/>
        <w:autoSpaceDN w:val="0"/>
        <w:adjustRightInd w:val="0"/>
        <w:spacing w:line="400" w:lineRule="exact"/>
        <w:ind w:firstLineChars="200" w:firstLine="480"/>
        <w:jc w:val="left"/>
        <w:rPr>
          <w:rFonts w:ascii="宋体" w:eastAsia="宋体" w:hAnsi="宋体" w:cs="Times New Roman"/>
          <w:bCs/>
          <w:sz w:val="24"/>
          <w:szCs w:val="18"/>
        </w:rPr>
      </w:pPr>
      <w:r>
        <w:rPr>
          <w:rFonts w:ascii="宋体" w:eastAsia="宋体" w:hAnsi="宋体" w:cs="Times New Roman" w:hint="eastAsia"/>
          <w:bCs/>
          <w:sz w:val="24"/>
          <w:szCs w:val="18"/>
        </w:rPr>
        <w:t>安装调试服务包含货物运输、安装调试及售后服务等配套服务。货物运输严格遵循国家及行业物流标准，选用专业物流团队定制化包装货物，全程追踪物流信息，确保安全准时送达项目学校指定地点。货物到达后，依据安装手册和场地条件规范安装。调试阶段，技术人员全面检测校准设备功能，发现问题及时调整优化，直至设备稳定运行。售后服务方面，设备故障时，技术人员在规定时间内响应，并给出解决方案，需现场处理的在规定时间内到达；同时定期安排上门巡检，提供保养指导等服务，建立服务档案记录设备状况，保障教学活动顺利开展。</w:t>
      </w:r>
    </w:p>
    <w:p w:rsidR="00085651" w:rsidRDefault="00085651" w:rsidP="00085651">
      <w:pPr>
        <w:spacing w:line="360" w:lineRule="auto"/>
        <w:ind w:firstLine="437"/>
        <w:outlineLvl w:val="1"/>
        <w:rPr>
          <w:rFonts w:ascii="宋体" w:eastAsia="宋体" w:hAnsi="宋体"/>
          <w:b/>
          <w:bCs/>
          <w:sz w:val="24"/>
          <w:szCs w:val="18"/>
        </w:rPr>
      </w:pPr>
      <w:bookmarkStart w:id="9" w:name="_Toc10710"/>
      <w:bookmarkStart w:id="10" w:name="_Toc6897"/>
      <w:r>
        <w:rPr>
          <w:rFonts w:ascii="宋体" w:eastAsia="宋体" w:hAnsi="宋体" w:hint="eastAsia"/>
          <w:b/>
          <w:bCs/>
          <w:sz w:val="24"/>
          <w:szCs w:val="18"/>
        </w:rPr>
        <w:t>五、样品</w:t>
      </w:r>
      <w:r>
        <w:rPr>
          <w:rFonts w:ascii="宋体" w:eastAsia="宋体" w:hAnsi="宋体" w:hint="eastAsia"/>
          <w:b/>
          <w:sz w:val="24"/>
          <w:szCs w:val="18"/>
        </w:rPr>
        <w:t>要求</w:t>
      </w:r>
      <w:bookmarkEnd w:id="9"/>
      <w:bookmarkEnd w:id="10"/>
      <w:r>
        <w:rPr>
          <w:rFonts w:ascii="宋体" w:eastAsia="宋体" w:hAnsi="宋体" w:hint="eastAsia"/>
          <w:b/>
          <w:sz w:val="24"/>
          <w:szCs w:val="18"/>
        </w:rPr>
        <w:t>：无。</w:t>
      </w:r>
    </w:p>
    <w:permEnd w:id="1069617267"/>
    <w:p w:rsidR="002C4956" w:rsidRDefault="00AF46A7"/>
    <w:sectPr w:rsidR="002C4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6A7" w:rsidRDefault="00AF46A7" w:rsidP="00085651">
      <w:r>
        <w:separator/>
      </w:r>
    </w:p>
  </w:endnote>
  <w:endnote w:type="continuationSeparator" w:id="0">
    <w:p w:rsidR="00AF46A7" w:rsidRDefault="00AF46A7" w:rsidP="000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6A7" w:rsidRDefault="00AF46A7" w:rsidP="00085651">
      <w:r>
        <w:separator/>
      </w:r>
    </w:p>
  </w:footnote>
  <w:footnote w:type="continuationSeparator" w:id="0">
    <w:p w:rsidR="00AF46A7" w:rsidRDefault="00AF46A7" w:rsidP="00085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92C2F2"/>
    <w:multiLevelType w:val="singleLevel"/>
    <w:tmpl w:val="C192C2F2"/>
    <w:lvl w:ilvl="0">
      <w:start w:val="1"/>
      <w:numFmt w:val="decimal"/>
      <w:lvlText w:val="%1."/>
      <w:lvlJc w:val="left"/>
      <w:pPr>
        <w:tabs>
          <w:tab w:val="left" w:pos="312"/>
        </w:tabs>
      </w:pPr>
    </w:lvl>
  </w:abstractNum>
  <w:abstractNum w:abstractNumId="1">
    <w:nsid w:val="54AB3AD5"/>
    <w:multiLevelType w:val="singleLevel"/>
    <w:tmpl w:val="54AB3AD5"/>
    <w:lvl w:ilvl="0">
      <w:start w:val="1"/>
      <w:numFmt w:val="decimal"/>
      <w:suff w:val="nothing"/>
      <w:lvlText w:val="%1、"/>
      <w:lvlJc w:val="left"/>
    </w:lvl>
  </w:abstractNum>
  <w:abstractNum w:abstractNumId="2">
    <w:nsid w:val="57944A36"/>
    <w:multiLevelType w:val="singleLevel"/>
    <w:tmpl w:val="57944A36"/>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FC"/>
    <w:rsid w:val="00051ACF"/>
    <w:rsid w:val="00085651"/>
    <w:rsid w:val="00247CFC"/>
    <w:rsid w:val="00AF46A7"/>
    <w:rsid w:val="00D07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85651"/>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5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5651"/>
    <w:rPr>
      <w:sz w:val="18"/>
      <w:szCs w:val="18"/>
    </w:rPr>
  </w:style>
  <w:style w:type="paragraph" w:styleId="a4">
    <w:name w:val="footer"/>
    <w:basedOn w:val="a"/>
    <w:link w:val="Char0"/>
    <w:uiPriority w:val="99"/>
    <w:unhideWhenUsed/>
    <w:rsid w:val="00085651"/>
    <w:pPr>
      <w:tabs>
        <w:tab w:val="center" w:pos="4153"/>
        <w:tab w:val="right" w:pos="8306"/>
      </w:tabs>
      <w:snapToGrid w:val="0"/>
      <w:jc w:val="left"/>
    </w:pPr>
    <w:rPr>
      <w:sz w:val="18"/>
      <w:szCs w:val="18"/>
    </w:rPr>
  </w:style>
  <w:style w:type="character" w:customStyle="1" w:styleId="Char0">
    <w:name w:val="页脚 Char"/>
    <w:basedOn w:val="a0"/>
    <w:link w:val="a4"/>
    <w:uiPriority w:val="99"/>
    <w:rsid w:val="00085651"/>
    <w:rPr>
      <w:sz w:val="18"/>
      <w:szCs w:val="18"/>
    </w:rPr>
  </w:style>
  <w:style w:type="paragraph" w:styleId="a5">
    <w:name w:val="Balloon Text"/>
    <w:basedOn w:val="a"/>
    <w:link w:val="Char1"/>
    <w:uiPriority w:val="99"/>
    <w:semiHidden/>
    <w:unhideWhenUsed/>
    <w:rsid w:val="00085651"/>
    <w:rPr>
      <w:sz w:val="18"/>
      <w:szCs w:val="18"/>
    </w:rPr>
  </w:style>
  <w:style w:type="character" w:customStyle="1" w:styleId="Char1">
    <w:name w:val="批注框文本 Char"/>
    <w:basedOn w:val="a0"/>
    <w:link w:val="a5"/>
    <w:uiPriority w:val="99"/>
    <w:semiHidden/>
    <w:rsid w:val="00085651"/>
    <w:rPr>
      <w:rFonts w:ascii="@仿宋_GB2312" w:eastAsia="@仿宋_GB2312" w:hAnsi="@仿宋_GB2312" w:cs="@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85651"/>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5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5651"/>
    <w:rPr>
      <w:sz w:val="18"/>
      <w:szCs w:val="18"/>
    </w:rPr>
  </w:style>
  <w:style w:type="paragraph" w:styleId="a4">
    <w:name w:val="footer"/>
    <w:basedOn w:val="a"/>
    <w:link w:val="Char0"/>
    <w:uiPriority w:val="99"/>
    <w:unhideWhenUsed/>
    <w:rsid w:val="00085651"/>
    <w:pPr>
      <w:tabs>
        <w:tab w:val="center" w:pos="4153"/>
        <w:tab w:val="right" w:pos="8306"/>
      </w:tabs>
      <w:snapToGrid w:val="0"/>
      <w:jc w:val="left"/>
    </w:pPr>
    <w:rPr>
      <w:sz w:val="18"/>
      <w:szCs w:val="18"/>
    </w:rPr>
  </w:style>
  <w:style w:type="character" w:customStyle="1" w:styleId="Char0">
    <w:name w:val="页脚 Char"/>
    <w:basedOn w:val="a0"/>
    <w:link w:val="a4"/>
    <w:uiPriority w:val="99"/>
    <w:rsid w:val="00085651"/>
    <w:rPr>
      <w:sz w:val="18"/>
      <w:szCs w:val="18"/>
    </w:rPr>
  </w:style>
  <w:style w:type="paragraph" w:styleId="a5">
    <w:name w:val="Balloon Text"/>
    <w:basedOn w:val="a"/>
    <w:link w:val="Char1"/>
    <w:uiPriority w:val="99"/>
    <w:semiHidden/>
    <w:unhideWhenUsed/>
    <w:rsid w:val="00085651"/>
    <w:rPr>
      <w:sz w:val="18"/>
      <w:szCs w:val="18"/>
    </w:rPr>
  </w:style>
  <w:style w:type="character" w:customStyle="1" w:styleId="Char1">
    <w:name w:val="批注框文本 Char"/>
    <w:basedOn w:val="a0"/>
    <w:link w:val="a5"/>
    <w:uiPriority w:val="99"/>
    <w:semiHidden/>
    <w:rsid w:val="00085651"/>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13210</Words>
  <Characters>15060</Characters>
  <Application>Microsoft Office Word</Application>
  <DocSecurity>0</DocSecurity>
  <Lines>885</Lines>
  <Paragraphs>743</Paragraphs>
  <ScaleCrop>false</ScaleCrop>
  <Company>Microsoft</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CHEN</cp:lastModifiedBy>
  <cp:revision>2</cp:revision>
  <dcterms:created xsi:type="dcterms:W3CDTF">2026-06-11T07:04:00Z</dcterms:created>
  <dcterms:modified xsi:type="dcterms:W3CDTF">2026-06-11T07:06:00Z</dcterms:modified>
</cp:coreProperties>
</file>